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0C40" w14:textId="77777777" w:rsidR="003B4A66" w:rsidRDefault="003B4A66" w:rsidP="003B4A66">
      <w:pPr>
        <w:pStyle w:val="BodyText"/>
        <w:jc w:val="center"/>
        <w:rPr>
          <w:b/>
          <w:bCs/>
          <w:sz w:val="20"/>
          <w:szCs w:val="20"/>
        </w:rPr>
      </w:pPr>
    </w:p>
    <w:p w14:paraId="63DFD5C7" w14:textId="470D3675" w:rsidR="003B4A66" w:rsidRPr="00C10A8A" w:rsidRDefault="003B4A66" w:rsidP="003B4A66">
      <w:pPr>
        <w:pStyle w:val="BodyText"/>
        <w:jc w:val="center"/>
        <w:rPr>
          <w:b/>
          <w:bCs/>
          <w:color w:val="0D0D0D" w:themeColor="text1" w:themeTint="F2"/>
          <w:sz w:val="28"/>
          <w:szCs w:val="28"/>
        </w:rPr>
      </w:pPr>
      <w:r w:rsidRPr="00C10A8A">
        <w:rPr>
          <w:b/>
          <w:bCs/>
          <w:color w:val="0D0D0D" w:themeColor="text1" w:themeTint="F2"/>
          <w:sz w:val="28"/>
          <w:szCs w:val="28"/>
        </w:rPr>
        <w:t>SERVICE SPECIFICATION</w:t>
      </w:r>
    </w:p>
    <w:p w14:paraId="1D192E07" w14:textId="77777777" w:rsidR="003B4A66" w:rsidRPr="00C10A8A" w:rsidRDefault="003B4A66" w:rsidP="003B4A66">
      <w:pPr>
        <w:pStyle w:val="BodyText"/>
        <w:jc w:val="both"/>
        <w:rPr>
          <w:color w:val="0D0D0D" w:themeColor="text1" w:themeTint="F2"/>
          <w:sz w:val="20"/>
          <w:szCs w:val="20"/>
        </w:rPr>
      </w:pPr>
    </w:p>
    <w:p w14:paraId="55FC1268" w14:textId="61A1DCFA" w:rsidR="00DC6BFF" w:rsidRPr="00C10A8A" w:rsidRDefault="00DC6BFF" w:rsidP="00B8714F">
      <w:pPr>
        <w:spacing w:line="360" w:lineRule="auto"/>
        <w:jc w:val="left"/>
        <w:rPr>
          <w:rFonts w:cs="Arial"/>
          <w:b/>
          <w:bCs/>
          <w:color w:val="0D0D0D" w:themeColor="text1" w:themeTint="F2"/>
          <w:szCs w:val="24"/>
        </w:rPr>
      </w:pPr>
      <w:r w:rsidRPr="00C10A8A">
        <w:rPr>
          <w:rFonts w:cs="Arial"/>
          <w:b/>
          <w:bCs/>
          <w:color w:val="0D0D0D" w:themeColor="text1" w:themeTint="F2"/>
          <w:szCs w:val="24"/>
        </w:rPr>
        <w:t xml:space="preserve">Nicotine Replacement Therapy (NRT) </w:t>
      </w:r>
      <w:r w:rsidR="00D3449A" w:rsidRPr="00C10A8A">
        <w:rPr>
          <w:rFonts w:cs="Arial"/>
          <w:b/>
          <w:bCs/>
          <w:color w:val="0D0D0D" w:themeColor="text1" w:themeTint="F2"/>
          <w:szCs w:val="24"/>
        </w:rPr>
        <w:t>supply</w:t>
      </w:r>
      <w:r w:rsidR="002D0CD2" w:rsidRPr="00C10A8A">
        <w:rPr>
          <w:rFonts w:cs="Arial"/>
          <w:b/>
          <w:bCs/>
          <w:color w:val="0D0D0D" w:themeColor="text1" w:themeTint="F2"/>
          <w:szCs w:val="24"/>
        </w:rPr>
        <w:t xml:space="preserve"> </w:t>
      </w:r>
    </w:p>
    <w:p w14:paraId="5065F839" w14:textId="77777777" w:rsidR="003B4A66" w:rsidRPr="00D318D3" w:rsidRDefault="003B4A66" w:rsidP="003B4A66">
      <w:pPr>
        <w:suppressAutoHyphens w:val="0"/>
        <w:spacing w:line="320" w:lineRule="exact"/>
        <w:jc w:val="left"/>
        <w:rPr>
          <w:rFonts w:cs="Arial"/>
          <w:b/>
          <w:bCs/>
          <w:color w:val="FF3300"/>
          <w:sz w:val="22"/>
          <w:szCs w:val="22"/>
        </w:rPr>
      </w:pPr>
    </w:p>
    <w:tbl>
      <w:tblPr>
        <w:tblW w:w="10031"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958"/>
      </w:tblGrid>
      <w:tr w:rsidR="00D318D3" w:rsidRPr="00D318D3" w14:paraId="40BD9384" w14:textId="77777777" w:rsidTr="00C42304">
        <w:trPr>
          <w:trHeight w:val="345"/>
        </w:trPr>
        <w:tc>
          <w:tcPr>
            <w:tcW w:w="3073" w:type="dxa"/>
            <w:shd w:val="clear" w:color="auto" w:fill="ACB9CA"/>
            <w:vAlign w:val="center"/>
          </w:tcPr>
          <w:p w14:paraId="72F07A12" w14:textId="77777777" w:rsidR="003B4A66" w:rsidRPr="00E46435" w:rsidRDefault="003B4A66" w:rsidP="00C42304">
            <w:pPr>
              <w:suppressAutoHyphens w:val="0"/>
              <w:jc w:val="left"/>
              <w:rPr>
                <w:rFonts w:eastAsia="MS ??" w:cs="Arial"/>
                <w:color w:val="0D0D0D" w:themeColor="text1" w:themeTint="F2"/>
                <w:sz w:val="20"/>
              </w:rPr>
            </w:pPr>
            <w:r w:rsidRPr="00E46435">
              <w:rPr>
                <w:rFonts w:eastAsia="MS ??" w:cs="Arial"/>
                <w:color w:val="0D0D0D" w:themeColor="text1" w:themeTint="F2"/>
                <w:sz w:val="20"/>
              </w:rPr>
              <w:t>Service Specification Number</w:t>
            </w:r>
          </w:p>
          <w:p w14:paraId="0E87FCCD" w14:textId="77777777" w:rsidR="003B4A66" w:rsidRPr="00E46435" w:rsidRDefault="003B4A66" w:rsidP="00C42304">
            <w:pPr>
              <w:suppressAutoHyphens w:val="0"/>
              <w:jc w:val="left"/>
              <w:rPr>
                <w:rFonts w:eastAsia="MS ??" w:cs="Arial"/>
                <w:color w:val="0D0D0D" w:themeColor="text1" w:themeTint="F2"/>
                <w:sz w:val="20"/>
              </w:rPr>
            </w:pPr>
          </w:p>
        </w:tc>
        <w:tc>
          <w:tcPr>
            <w:tcW w:w="6958" w:type="dxa"/>
            <w:vAlign w:val="center"/>
          </w:tcPr>
          <w:p w14:paraId="11FA0C7B" w14:textId="7256ED2D" w:rsidR="003B4A66" w:rsidRPr="00E46435" w:rsidRDefault="003B4A66" w:rsidP="00C42304">
            <w:pPr>
              <w:suppressAutoHyphens w:val="0"/>
              <w:jc w:val="left"/>
              <w:rPr>
                <w:rFonts w:eastAsia="MS ??" w:cs="Arial"/>
                <w:b/>
                <w:bCs/>
                <w:color w:val="0D0D0D" w:themeColor="text1" w:themeTint="F2"/>
                <w:sz w:val="20"/>
              </w:rPr>
            </w:pPr>
            <w:r w:rsidRPr="00E46435">
              <w:rPr>
                <w:rFonts w:eastAsia="MS ??" w:cs="Arial"/>
                <w:b/>
                <w:bCs/>
                <w:color w:val="0D0D0D" w:themeColor="text1" w:themeTint="F2"/>
                <w:sz w:val="20"/>
              </w:rPr>
              <w:t xml:space="preserve">Lot </w:t>
            </w:r>
            <w:r w:rsidR="00E46435" w:rsidRPr="00E46435">
              <w:rPr>
                <w:rFonts w:eastAsia="MS ??" w:cs="Arial"/>
                <w:b/>
                <w:bCs/>
                <w:color w:val="0D0D0D" w:themeColor="text1" w:themeTint="F2"/>
                <w:sz w:val="20"/>
              </w:rPr>
              <w:t>1</w:t>
            </w:r>
          </w:p>
        </w:tc>
      </w:tr>
      <w:tr w:rsidR="00D318D3" w:rsidRPr="00D318D3" w14:paraId="595DB0DA" w14:textId="77777777" w:rsidTr="00C42304">
        <w:trPr>
          <w:trHeight w:val="345"/>
        </w:trPr>
        <w:tc>
          <w:tcPr>
            <w:tcW w:w="3073" w:type="dxa"/>
            <w:shd w:val="clear" w:color="auto" w:fill="ACB9CA"/>
            <w:vAlign w:val="center"/>
          </w:tcPr>
          <w:p w14:paraId="43D0F7B5" w14:textId="77777777" w:rsidR="003B4A66" w:rsidRPr="00C10A8A" w:rsidRDefault="003B4A66" w:rsidP="00C42304">
            <w:pPr>
              <w:suppressAutoHyphens w:val="0"/>
              <w:jc w:val="left"/>
              <w:rPr>
                <w:rFonts w:eastAsia="MS ??" w:cs="Arial"/>
                <w:color w:val="0D0D0D" w:themeColor="text1" w:themeTint="F2"/>
                <w:sz w:val="20"/>
              </w:rPr>
            </w:pPr>
            <w:r w:rsidRPr="00C10A8A">
              <w:rPr>
                <w:rFonts w:eastAsia="MS ??" w:cs="Arial"/>
                <w:color w:val="0D0D0D" w:themeColor="text1" w:themeTint="F2"/>
                <w:sz w:val="20"/>
              </w:rPr>
              <w:t>Service</w:t>
            </w:r>
          </w:p>
        </w:tc>
        <w:tc>
          <w:tcPr>
            <w:tcW w:w="6958" w:type="dxa"/>
            <w:vAlign w:val="center"/>
          </w:tcPr>
          <w:p w14:paraId="42BBC2E8" w14:textId="77777777" w:rsidR="003B4A66" w:rsidRPr="00C10A8A" w:rsidRDefault="003B4A66" w:rsidP="00C42304">
            <w:pPr>
              <w:suppressAutoHyphens w:val="0"/>
              <w:jc w:val="left"/>
              <w:rPr>
                <w:rFonts w:eastAsia="MS ??" w:cs="Arial"/>
                <w:color w:val="0D0D0D" w:themeColor="text1" w:themeTint="F2"/>
                <w:sz w:val="20"/>
              </w:rPr>
            </w:pPr>
          </w:p>
          <w:p w14:paraId="10B23945" w14:textId="08C09CC9" w:rsidR="00B50A16" w:rsidRPr="00C10A8A" w:rsidRDefault="00B50A16" w:rsidP="00C42304">
            <w:pPr>
              <w:suppressAutoHyphens w:val="0"/>
              <w:jc w:val="left"/>
              <w:rPr>
                <w:rFonts w:eastAsia="MS ??" w:cs="Arial"/>
                <w:color w:val="0D0D0D" w:themeColor="text1" w:themeTint="F2"/>
                <w:sz w:val="20"/>
              </w:rPr>
            </w:pPr>
            <w:r w:rsidRPr="00C10A8A">
              <w:rPr>
                <w:rFonts w:eastAsia="MS ??" w:cs="Arial"/>
                <w:color w:val="0D0D0D" w:themeColor="text1" w:themeTint="F2"/>
                <w:sz w:val="20"/>
              </w:rPr>
              <w:t xml:space="preserve">Nicotine Replacement Therapy Supply </w:t>
            </w:r>
          </w:p>
          <w:p w14:paraId="323C9645" w14:textId="77777777" w:rsidR="003B4A66" w:rsidRPr="00C10A8A" w:rsidRDefault="003B4A66" w:rsidP="00A135AF">
            <w:pPr>
              <w:suppressAutoHyphens w:val="0"/>
              <w:jc w:val="left"/>
              <w:rPr>
                <w:rFonts w:eastAsia="MS ??" w:cs="Arial"/>
                <w:color w:val="0D0D0D" w:themeColor="text1" w:themeTint="F2"/>
                <w:sz w:val="20"/>
              </w:rPr>
            </w:pPr>
          </w:p>
        </w:tc>
      </w:tr>
      <w:tr w:rsidR="00D318D3" w:rsidRPr="00D318D3" w14:paraId="249F0B7B" w14:textId="77777777" w:rsidTr="00C42304">
        <w:trPr>
          <w:trHeight w:val="345"/>
        </w:trPr>
        <w:tc>
          <w:tcPr>
            <w:tcW w:w="3073" w:type="dxa"/>
            <w:shd w:val="clear" w:color="auto" w:fill="ACB9CA"/>
            <w:vAlign w:val="center"/>
          </w:tcPr>
          <w:p w14:paraId="7A568896" w14:textId="77777777" w:rsidR="003B4A66" w:rsidRPr="00C10A8A" w:rsidRDefault="003B4A66" w:rsidP="00C42304">
            <w:pPr>
              <w:suppressAutoHyphens w:val="0"/>
              <w:jc w:val="left"/>
              <w:rPr>
                <w:rFonts w:eastAsia="MS ??" w:cs="Arial"/>
                <w:color w:val="0D0D0D" w:themeColor="text1" w:themeTint="F2"/>
                <w:sz w:val="20"/>
              </w:rPr>
            </w:pPr>
            <w:r w:rsidRPr="00C10A8A">
              <w:rPr>
                <w:rFonts w:eastAsia="MS ??" w:cs="Arial"/>
                <w:color w:val="0D0D0D" w:themeColor="text1" w:themeTint="F2"/>
                <w:sz w:val="20"/>
              </w:rPr>
              <w:t>Authority Lead</w:t>
            </w:r>
          </w:p>
        </w:tc>
        <w:tc>
          <w:tcPr>
            <w:tcW w:w="6958" w:type="dxa"/>
            <w:vAlign w:val="center"/>
          </w:tcPr>
          <w:p w14:paraId="64C2EA2F" w14:textId="79D6B6E4" w:rsidR="003B4A66" w:rsidRPr="00C10A8A" w:rsidRDefault="00C10A8A" w:rsidP="00C42304">
            <w:pPr>
              <w:suppressAutoHyphens w:val="0"/>
              <w:jc w:val="left"/>
              <w:rPr>
                <w:rFonts w:eastAsia="MS ??" w:cs="Arial"/>
                <w:bCs/>
                <w:color w:val="0D0D0D" w:themeColor="text1" w:themeTint="F2"/>
                <w:sz w:val="20"/>
              </w:rPr>
            </w:pPr>
            <w:r w:rsidRPr="00C10A8A">
              <w:rPr>
                <w:rFonts w:eastAsia="MS ??" w:cs="Arial"/>
                <w:bCs/>
                <w:color w:val="0D0D0D" w:themeColor="text1" w:themeTint="F2"/>
                <w:sz w:val="20"/>
              </w:rPr>
              <w:t xml:space="preserve">Louise Mills Service Delivery Manager Prevention &amp; Health Improvement </w:t>
            </w:r>
          </w:p>
        </w:tc>
      </w:tr>
      <w:tr w:rsidR="00D318D3" w:rsidRPr="00D318D3" w14:paraId="4605711F" w14:textId="77777777" w:rsidTr="00C42304">
        <w:trPr>
          <w:trHeight w:val="345"/>
        </w:trPr>
        <w:tc>
          <w:tcPr>
            <w:tcW w:w="3073" w:type="dxa"/>
            <w:shd w:val="clear" w:color="auto" w:fill="ACB9CA"/>
            <w:vAlign w:val="center"/>
          </w:tcPr>
          <w:p w14:paraId="04883193" w14:textId="77777777" w:rsidR="003B4A66" w:rsidRPr="00D318D3" w:rsidRDefault="003B4A66" w:rsidP="00C42304">
            <w:pPr>
              <w:suppressAutoHyphens w:val="0"/>
              <w:jc w:val="left"/>
              <w:rPr>
                <w:rFonts w:eastAsia="MS ??" w:cs="Arial"/>
                <w:color w:val="FF3300"/>
                <w:sz w:val="20"/>
              </w:rPr>
            </w:pPr>
            <w:r w:rsidRPr="009E69F9">
              <w:rPr>
                <w:rFonts w:eastAsia="MS ??" w:cs="Arial"/>
                <w:color w:val="0D0D0D" w:themeColor="text1" w:themeTint="F2"/>
                <w:sz w:val="20"/>
              </w:rPr>
              <w:t>Provider Lead</w:t>
            </w:r>
          </w:p>
        </w:tc>
        <w:tc>
          <w:tcPr>
            <w:tcW w:w="6958" w:type="dxa"/>
            <w:vAlign w:val="center"/>
          </w:tcPr>
          <w:p w14:paraId="77E2773E" w14:textId="409462CB" w:rsidR="003B4A66" w:rsidRPr="009E69F9" w:rsidRDefault="009E69F9" w:rsidP="00C42304">
            <w:pPr>
              <w:suppressAutoHyphens w:val="0"/>
              <w:jc w:val="left"/>
              <w:rPr>
                <w:rFonts w:eastAsia="MS ??" w:cs="Arial"/>
                <w:bCs/>
                <w:color w:val="0D0D0D" w:themeColor="text1" w:themeTint="F2"/>
                <w:sz w:val="20"/>
              </w:rPr>
            </w:pPr>
            <w:r w:rsidRPr="009E69F9">
              <w:rPr>
                <w:rFonts w:eastAsia="MS ??" w:cs="Arial"/>
                <w:bCs/>
                <w:color w:val="0D0D0D" w:themeColor="text1" w:themeTint="F2"/>
                <w:sz w:val="20"/>
              </w:rPr>
              <w:t xml:space="preserve">Not applicable </w:t>
            </w:r>
          </w:p>
        </w:tc>
      </w:tr>
      <w:tr w:rsidR="00D318D3" w:rsidRPr="00D318D3" w14:paraId="691CF713" w14:textId="77777777" w:rsidTr="00C42304">
        <w:trPr>
          <w:trHeight w:val="345"/>
        </w:trPr>
        <w:tc>
          <w:tcPr>
            <w:tcW w:w="3073" w:type="dxa"/>
            <w:shd w:val="clear" w:color="auto" w:fill="ACB9CA"/>
            <w:vAlign w:val="center"/>
          </w:tcPr>
          <w:p w14:paraId="59D185CE" w14:textId="77777777" w:rsidR="003B4A66" w:rsidRPr="00C10A8A" w:rsidRDefault="003B4A66" w:rsidP="00C42304">
            <w:pPr>
              <w:suppressAutoHyphens w:val="0"/>
              <w:jc w:val="left"/>
              <w:rPr>
                <w:rFonts w:eastAsia="MS ??" w:cs="Arial"/>
                <w:color w:val="0D0D0D" w:themeColor="text1" w:themeTint="F2"/>
                <w:sz w:val="20"/>
              </w:rPr>
            </w:pPr>
            <w:r w:rsidRPr="00C10A8A">
              <w:rPr>
                <w:rFonts w:eastAsia="MS ??" w:cs="Arial"/>
                <w:color w:val="0D0D0D" w:themeColor="text1" w:themeTint="F2"/>
                <w:sz w:val="20"/>
              </w:rPr>
              <w:t>Period</w:t>
            </w:r>
          </w:p>
        </w:tc>
        <w:tc>
          <w:tcPr>
            <w:tcW w:w="6958" w:type="dxa"/>
            <w:vAlign w:val="center"/>
          </w:tcPr>
          <w:p w14:paraId="56071DFB" w14:textId="39F366F4" w:rsidR="003B4A66" w:rsidRPr="00C10A8A" w:rsidRDefault="00BD763E" w:rsidP="00C42304">
            <w:pPr>
              <w:rPr>
                <w:bCs/>
                <w:color w:val="0D0D0D" w:themeColor="text1" w:themeTint="F2"/>
                <w:sz w:val="20"/>
              </w:rPr>
            </w:pPr>
            <w:r w:rsidRPr="00C10A8A">
              <w:rPr>
                <w:rFonts w:eastAsia="MS ??" w:cs="Arial"/>
                <w:b/>
                <w:bCs/>
                <w:color w:val="0D0D0D" w:themeColor="text1" w:themeTint="F2"/>
                <w:sz w:val="20"/>
              </w:rPr>
              <w:t>1</w:t>
            </w:r>
            <w:r w:rsidRPr="00C10A8A">
              <w:rPr>
                <w:rFonts w:eastAsia="MS ??" w:cs="Arial"/>
                <w:b/>
                <w:bCs/>
                <w:color w:val="0D0D0D" w:themeColor="text1" w:themeTint="F2"/>
                <w:sz w:val="20"/>
                <w:vertAlign w:val="superscript"/>
              </w:rPr>
              <w:t>st</w:t>
            </w:r>
            <w:r w:rsidRPr="00C10A8A">
              <w:rPr>
                <w:rFonts w:eastAsia="MS ??" w:cs="Arial"/>
                <w:b/>
                <w:bCs/>
                <w:color w:val="0D0D0D" w:themeColor="text1" w:themeTint="F2"/>
                <w:sz w:val="20"/>
              </w:rPr>
              <w:t xml:space="preserve"> </w:t>
            </w:r>
            <w:r w:rsidR="00B2528C">
              <w:rPr>
                <w:rFonts w:eastAsia="MS ??" w:cs="Arial"/>
                <w:b/>
                <w:bCs/>
                <w:color w:val="0D0D0D" w:themeColor="text1" w:themeTint="F2"/>
                <w:sz w:val="20"/>
              </w:rPr>
              <w:t>January 2026</w:t>
            </w:r>
            <w:r w:rsidR="003B4A66" w:rsidRPr="00C10A8A">
              <w:rPr>
                <w:rFonts w:eastAsia="MS ??" w:cs="Arial"/>
                <w:b/>
                <w:bCs/>
                <w:color w:val="0D0D0D" w:themeColor="text1" w:themeTint="F2"/>
                <w:sz w:val="20"/>
              </w:rPr>
              <w:t xml:space="preserve"> – 31</w:t>
            </w:r>
            <w:r w:rsidR="003B4A66" w:rsidRPr="00C10A8A">
              <w:rPr>
                <w:rFonts w:eastAsia="MS ??" w:cs="Arial"/>
                <w:b/>
                <w:bCs/>
                <w:color w:val="0D0D0D" w:themeColor="text1" w:themeTint="F2"/>
                <w:sz w:val="20"/>
                <w:vertAlign w:val="superscript"/>
              </w:rPr>
              <w:t>st</w:t>
            </w:r>
            <w:r w:rsidR="003B4A66" w:rsidRPr="00C10A8A">
              <w:rPr>
                <w:rFonts w:eastAsia="MS ??" w:cs="Arial"/>
                <w:b/>
                <w:bCs/>
                <w:color w:val="0D0D0D" w:themeColor="text1" w:themeTint="F2"/>
                <w:sz w:val="20"/>
              </w:rPr>
              <w:t xml:space="preserve"> March 202</w:t>
            </w:r>
            <w:r w:rsidR="00555063">
              <w:rPr>
                <w:rFonts w:eastAsia="MS ??" w:cs="Arial"/>
                <w:b/>
                <w:bCs/>
                <w:color w:val="0D0D0D" w:themeColor="text1" w:themeTint="F2"/>
                <w:sz w:val="20"/>
              </w:rPr>
              <w:t>8</w:t>
            </w:r>
          </w:p>
          <w:p w14:paraId="6A160078" w14:textId="77777777" w:rsidR="003B4A66" w:rsidRPr="00C10A8A" w:rsidRDefault="003B4A66" w:rsidP="00C42304">
            <w:pPr>
              <w:suppressAutoHyphens w:val="0"/>
              <w:jc w:val="left"/>
              <w:rPr>
                <w:rFonts w:eastAsia="MS ??" w:cs="Arial"/>
                <w:bCs/>
                <w:color w:val="0D0D0D" w:themeColor="text1" w:themeTint="F2"/>
                <w:sz w:val="20"/>
              </w:rPr>
            </w:pPr>
          </w:p>
        </w:tc>
      </w:tr>
      <w:tr w:rsidR="00D318D3" w:rsidRPr="00D318D3" w14:paraId="51D1C9CF" w14:textId="77777777" w:rsidTr="00C42304">
        <w:trPr>
          <w:trHeight w:val="345"/>
        </w:trPr>
        <w:tc>
          <w:tcPr>
            <w:tcW w:w="3073" w:type="dxa"/>
            <w:shd w:val="clear" w:color="auto" w:fill="ACB9CA"/>
            <w:vAlign w:val="center"/>
          </w:tcPr>
          <w:p w14:paraId="173F7AEE" w14:textId="77777777" w:rsidR="003B4A66" w:rsidRPr="009E69F9" w:rsidRDefault="003B4A66" w:rsidP="00C42304">
            <w:pPr>
              <w:suppressAutoHyphens w:val="0"/>
              <w:jc w:val="left"/>
              <w:rPr>
                <w:rFonts w:eastAsia="MS ??" w:cs="Arial"/>
                <w:color w:val="0D0D0D" w:themeColor="text1" w:themeTint="F2"/>
                <w:sz w:val="20"/>
              </w:rPr>
            </w:pPr>
            <w:r w:rsidRPr="009E69F9">
              <w:rPr>
                <w:rFonts w:eastAsia="MS ??" w:cs="Arial"/>
                <w:color w:val="0D0D0D" w:themeColor="text1" w:themeTint="F2"/>
                <w:sz w:val="20"/>
              </w:rPr>
              <w:t>Date of Review</w:t>
            </w:r>
          </w:p>
        </w:tc>
        <w:tc>
          <w:tcPr>
            <w:tcW w:w="6958" w:type="dxa"/>
            <w:vAlign w:val="center"/>
          </w:tcPr>
          <w:p w14:paraId="795BCCEE" w14:textId="770E38BF" w:rsidR="003B4A66" w:rsidRPr="009E69F9" w:rsidRDefault="009E69F9" w:rsidP="00C42304">
            <w:pPr>
              <w:suppressAutoHyphens w:val="0"/>
              <w:jc w:val="left"/>
              <w:rPr>
                <w:rFonts w:eastAsia="MS ??" w:cs="Arial"/>
                <w:bCs/>
                <w:color w:val="0D0D0D" w:themeColor="text1" w:themeTint="F2"/>
                <w:sz w:val="20"/>
              </w:rPr>
            </w:pPr>
            <w:r w:rsidRPr="009E69F9">
              <w:rPr>
                <w:rFonts w:eastAsia="MS ??" w:cs="Arial"/>
                <w:bCs/>
                <w:color w:val="0D0D0D" w:themeColor="text1" w:themeTint="F2"/>
                <w:sz w:val="20"/>
              </w:rPr>
              <w:t xml:space="preserve">Not required </w:t>
            </w:r>
          </w:p>
        </w:tc>
      </w:tr>
    </w:tbl>
    <w:p w14:paraId="7837F412" w14:textId="77777777" w:rsidR="003B4A66" w:rsidRPr="00D318D3" w:rsidRDefault="003B4A66" w:rsidP="003B4A66">
      <w:pPr>
        <w:rPr>
          <w:rFonts w:cs="Arial"/>
          <w:color w:val="FF3300"/>
          <w:sz w:val="20"/>
        </w:rPr>
      </w:pPr>
    </w:p>
    <w:p w14:paraId="159B49A2" w14:textId="5C1A0F2A" w:rsidR="003B4A66" w:rsidRPr="00061025" w:rsidRDefault="003B4A66" w:rsidP="003B4A66">
      <w:pPr>
        <w:ind w:left="-567" w:right="-472"/>
        <w:rPr>
          <w:rFonts w:cs="Arial"/>
          <w:color w:val="0D0D0D" w:themeColor="text1" w:themeTint="F2"/>
          <w:sz w:val="20"/>
        </w:rPr>
      </w:pPr>
      <w:r w:rsidRPr="00061025">
        <w:rPr>
          <w:rFonts w:cs="Arial"/>
          <w:color w:val="0D0D0D" w:themeColor="text1" w:themeTint="F2"/>
          <w:sz w:val="20"/>
        </w:rPr>
        <w:t xml:space="preserve">For the purposes of this Service Specification for Lot </w:t>
      </w:r>
      <w:r w:rsidR="00462C90" w:rsidRPr="00061025">
        <w:rPr>
          <w:rFonts w:cs="Arial"/>
          <w:color w:val="0D0D0D" w:themeColor="text1" w:themeTint="F2"/>
          <w:sz w:val="20"/>
        </w:rPr>
        <w:t>1</w:t>
      </w:r>
      <w:r w:rsidRPr="00061025">
        <w:rPr>
          <w:rFonts w:cs="Arial"/>
          <w:color w:val="0D0D0D" w:themeColor="text1" w:themeTint="F2"/>
          <w:sz w:val="20"/>
        </w:rPr>
        <w:t>, the following additional definitions to the main Contract apply:</w:t>
      </w:r>
    </w:p>
    <w:p w14:paraId="01647F55" w14:textId="77777777" w:rsidR="003B4A66" w:rsidRPr="00D318D3" w:rsidRDefault="003B4A66" w:rsidP="003B4A66">
      <w:pPr>
        <w:rPr>
          <w:rFonts w:cs="Arial"/>
          <w:color w:val="FF3300"/>
          <w:sz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D318D3" w:rsidRPr="00D318D3" w14:paraId="13705BD6" w14:textId="77777777" w:rsidTr="00B0725B">
        <w:tc>
          <w:tcPr>
            <w:tcW w:w="2835" w:type="dxa"/>
          </w:tcPr>
          <w:p w14:paraId="48C13D2A" w14:textId="76D73FD2" w:rsidR="00260096" w:rsidRPr="00C73852" w:rsidRDefault="00260096" w:rsidP="00260096">
            <w:pPr>
              <w:rPr>
                <w:rFonts w:cs="Arial"/>
                <w:color w:val="000000" w:themeColor="text1"/>
                <w:sz w:val="20"/>
                <w:lang w:eastAsia="en-GB"/>
              </w:rPr>
            </w:pPr>
            <w:r w:rsidRPr="00C73852">
              <w:rPr>
                <w:rFonts w:cs="Arial"/>
                <w:color w:val="000000" w:themeColor="text1"/>
                <w:sz w:val="20"/>
                <w:lang w:eastAsia="en-GB"/>
              </w:rPr>
              <w:t>GSL</w:t>
            </w:r>
          </w:p>
        </w:tc>
        <w:tc>
          <w:tcPr>
            <w:tcW w:w="7371" w:type="dxa"/>
          </w:tcPr>
          <w:p w14:paraId="35FB4856" w14:textId="77777777" w:rsidR="00260096" w:rsidRPr="00C73852" w:rsidRDefault="00260096" w:rsidP="00260096">
            <w:pPr>
              <w:rPr>
                <w:rFonts w:cs="Arial"/>
                <w:color w:val="000000" w:themeColor="text1"/>
                <w:sz w:val="20"/>
                <w:lang w:eastAsia="en-GB"/>
              </w:rPr>
            </w:pPr>
            <w:r w:rsidRPr="00C73852">
              <w:rPr>
                <w:rFonts w:cs="Arial"/>
                <w:color w:val="000000" w:themeColor="text1"/>
                <w:sz w:val="20"/>
                <w:lang w:eastAsia="en-GB"/>
              </w:rPr>
              <w:t xml:space="preserve">Means General Sales List. Medicines that are classified as Pharmacy or GSL medicines can be administered without the need for a Patient Group Direction (PGD) or Patient Specific Direction (PSD), and pre-packed GSL medicines can be supplied without a PGD. </w:t>
            </w:r>
          </w:p>
          <w:p w14:paraId="385441E2" w14:textId="3AB854D3" w:rsidR="00260096" w:rsidRPr="00C73852" w:rsidRDefault="00260096" w:rsidP="00260096">
            <w:pPr>
              <w:rPr>
                <w:rFonts w:cs="Arial"/>
                <w:color w:val="000000" w:themeColor="text1"/>
                <w:sz w:val="16"/>
                <w:szCs w:val="16"/>
                <w:lang w:eastAsia="en-GB"/>
              </w:rPr>
            </w:pPr>
          </w:p>
        </w:tc>
      </w:tr>
      <w:tr w:rsidR="00D318D3" w:rsidRPr="00D318D3" w14:paraId="73FA696A" w14:textId="77777777" w:rsidTr="00B0725B">
        <w:tc>
          <w:tcPr>
            <w:tcW w:w="2835" w:type="dxa"/>
          </w:tcPr>
          <w:p w14:paraId="7370EA2D" w14:textId="121B4F36" w:rsidR="00260096" w:rsidRPr="00C73852" w:rsidRDefault="00260096" w:rsidP="00260096">
            <w:pPr>
              <w:rPr>
                <w:rFonts w:cs="Arial"/>
                <w:color w:val="0D0D0D" w:themeColor="text1" w:themeTint="F2"/>
                <w:sz w:val="20"/>
                <w:lang w:eastAsia="en-GB"/>
              </w:rPr>
            </w:pPr>
            <w:r w:rsidRPr="00C73852">
              <w:rPr>
                <w:rFonts w:cs="Arial"/>
                <w:color w:val="0D0D0D" w:themeColor="text1" w:themeTint="F2"/>
                <w:sz w:val="20"/>
                <w:lang w:eastAsia="en-GB"/>
              </w:rPr>
              <w:t>Local Stop Smoking Services</w:t>
            </w:r>
          </w:p>
        </w:tc>
        <w:tc>
          <w:tcPr>
            <w:tcW w:w="7371" w:type="dxa"/>
          </w:tcPr>
          <w:p w14:paraId="3CBA922D" w14:textId="77777777" w:rsidR="00260096" w:rsidRPr="00C73852" w:rsidRDefault="00260096" w:rsidP="00260096">
            <w:pPr>
              <w:jc w:val="left"/>
              <w:rPr>
                <w:rFonts w:cs="Arial"/>
                <w:color w:val="0D0D0D" w:themeColor="text1" w:themeTint="F2"/>
                <w:sz w:val="20"/>
                <w:lang w:eastAsia="en-GB"/>
              </w:rPr>
            </w:pPr>
            <w:r w:rsidRPr="00C73852">
              <w:rPr>
                <w:rFonts w:cs="Arial"/>
                <w:color w:val="0D0D0D" w:themeColor="text1" w:themeTint="F2"/>
                <w:sz w:val="20"/>
                <w:lang w:eastAsia="en-GB"/>
              </w:rPr>
              <w:t>Means a locally managed, coordinated and provided service, providing accessible, evidence-based, cost-effective support to smokers who want to quit smoking.</w:t>
            </w:r>
          </w:p>
          <w:p w14:paraId="4DD4B396" w14:textId="77777777" w:rsidR="00260096" w:rsidRPr="00C73852" w:rsidRDefault="00260096" w:rsidP="00260096">
            <w:pPr>
              <w:rPr>
                <w:rFonts w:cs="Arial"/>
                <w:color w:val="0D0D0D" w:themeColor="text1" w:themeTint="F2"/>
                <w:sz w:val="16"/>
                <w:szCs w:val="16"/>
                <w:lang w:eastAsia="en-GB"/>
              </w:rPr>
            </w:pPr>
          </w:p>
        </w:tc>
      </w:tr>
      <w:tr w:rsidR="00D318D3" w:rsidRPr="00D318D3" w14:paraId="463991D2" w14:textId="77777777" w:rsidTr="00B0725B">
        <w:tc>
          <w:tcPr>
            <w:tcW w:w="2835" w:type="dxa"/>
          </w:tcPr>
          <w:p w14:paraId="30452E8C" w14:textId="74EC8AD9" w:rsidR="002B4F81" w:rsidRPr="00C73852" w:rsidRDefault="002B4F81" w:rsidP="002B4F81">
            <w:pPr>
              <w:rPr>
                <w:rFonts w:cs="Arial"/>
                <w:color w:val="0D0D0D" w:themeColor="text1" w:themeTint="F2"/>
                <w:sz w:val="20"/>
                <w:lang w:eastAsia="en-GB"/>
              </w:rPr>
            </w:pPr>
            <w:r w:rsidRPr="00C73852">
              <w:rPr>
                <w:rFonts w:cs="Arial"/>
                <w:color w:val="0D0D0D" w:themeColor="text1" w:themeTint="F2"/>
                <w:sz w:val="20"/>
                <w:lang w:eastAsia="en-GB"/>
              </w:rPr>
              <w:t>NRT</w:t>
            </w:r>
          </w:p>
        </w:tc>
        <w:tc>
          <w:tcPr>
            <w:tcW w:w="7371" w:type="dxa"/>
          </w:tcPr>
          <w:p w14:paraId="31978ADD" w14:textId="77777777" w:rsidR="002B4F81" w:rsidRPr="00C73852" w:rsidRDefault="002B4F81" w:rsidP="0026376A">
            <w:pPr>
              <w:jc w:val="left"/>
              <w:rPr>
                <w:rFonts w:cs="Arial"/>
                <w:color w:val="0D0D0D" w:themeColor="text1" w:themeTint="F2"/>
                <w:sz w:val="20"/>
                <w:lang w:eastAsia="en-GB"/>
              </w:rPr>
            </w:pPr>
            <w:r w:rsidRPr="00C73852">
              <w:rPr>
                <w:rFonts w:cs="Arial"/>
                <w:color w:val="0D0D0D" w:themeColor="text1" w:themeTint="F2"/>
                <w:sz w:val="20"/>
                <w:lang w:eastAsia="en-GB"/>
              </w:rPr>
              <w:t>Means Nicotine Replacement Therapy</w:t>
            </w:r>
          </w:p>
          <w:p w14:paraId="69178441" w14:textId="77777777" w:rsidR="002B4F81" w:rsidRPr="00C73852" w:rsidRDefault="002B4F81" w:rsidP="0026376A">
            <w:pPr>
              <w:jc w:val="left"/>
              <w:rPr>
                <w:rFonts w:cs="Arial"/>
                <w:color w:val="0D0D0D" w:themeColor="text1" w:themeTint="F2"/>
                <w:sz w:val="16"/>
                <w:szCs w:val="16"/>
                <w:lang w:eastAsia="en-GB"/>
              </w:rPr>
            </w:pPr>
          </w:p>
        </w:tc>
      </w:tr>
      <w:tr w:rsidR="00D318D3" w:rsidRPr="00D318D3" w14:paraId="1F26537F" w14:textId="77777777" w:rsidTr="00B0725B">
        <w:tc>
          <w:tcPr>
            <w:tcW w:w="2835" w:type="dxa"/>
          </w:tcPr>
          <w:p w14:paraId="438562E3" w14:textId="1863AFC0" w:rsidR="003B4A66" w:rsidRPr="00CC6D3F" w:rsidRDefault="006C51E6" w:rsidP="00C42304">
            <w:pPr>
              <w:rPr>
                <w:rFonts w:cs="Arial"/>
                <w:color w:val="000000" w:themeColor="text1"/>
                <w:sz w:val="20"/>
                <w:lang w:eastAsia="en-GB"/>
              </w:rPr>
            </w:pPr>
            <w:r w:rsidRPr="00CC6D3F">
              <w:rPr>
                <w:rFonts w:cs="Arial"/>
                <w:color w:val="000000" w:themeColor="text1"/>
                <w:sz w:val="20"/>
                <w:lang w:eastAsia="en-GB"/>
              </w:rPr>
              <w:t xml:space="preserve">NRT Protocol </w:t>
            </w:r>
          </w:p>
        </w:tc>
        <w:tc>
          <w:tcPr>
            <w:tcW w:w="7371" w:type="dxa"/>
          </w:tcPr>
          <w:p w14:paraId="6F2F851D" w14:textId="48D53707" w:rsidR="003B4A66" w:rsidRPr="00CC6D3F" w:rsidRDefault="001055DC" w:rsidP="0026376A">
            <w:pPr>
              <w:jc w:val="left"/>
              <w:rPr>
                <w:rFonts w:cs="Arial"/>
                <w:color w:val="000000" w:themeColor="text1"/>
                <w:sz w:val="20"/>
                <w:lang w:eastAsia="en-GB"/>
              </w:rPr>
            </w:pPr>
            <w:r w:rsidRPr="00CC6D3F">
              <w:rPr>
                <w:rFonts w:cs="Arial"/>
                <w:color w:val="000000" w:themeColor="text1"/>
                <w:sz w:val="20"/>
                <w:lang w:eastAsia="en-GB"/>
              </w:rPr>
              <w:t>Means</w:t>
            </w:r>
            <w:r w:rsidR="006C0D44" w:rsidRPr="00CC6D3F">
              <w:rPr>
                <w:rFonts w:cs="Arial"/>
                <w:color w:val="000000" w:themeColor="text1"/>
                <w:sz w:val="20"/>
                <w:lang w:eastAsia="en-GB"/>
              </w:rPr>
              <w:t xml:space="preserve"> </w:t>
            </w:r>
            <w:r w:rsidR="00CA2481" w:rsidRPr="00CC6D3F">
              <w:rPr>
                <w:rFonts w:cs="Arial"/>
                <w:color w:val="000000" w:themeColor="text1"/>
                <w:sz w:val="20"/>
                <w:lang w:eastAsia="en-GB"/>
              </w:rPr>
              <w:t xml:space="preserve">a </w:t>
            </w:r>
            <w:r w:rsidR="00AD12FC" w:rsidRPr="00CC6D3F">
              <w:rPr>
                <w:rFonts w:cs="Arial"/>
                <w:color w:val="000000" w:themeColor="text1"/>
                <w:sz w:val="20"/>
                <w:lang w:eastAsia="en-GB"/>
              </w:rPr>
              <w:t xml:space="preserve">document authorising and setting out conditions under which pharmacotherapy can be supplied to </w:t>
            </w:r>
            <w:r w:rsidR="00257F99" w:rsidRPr="00CC6D3F">
              <w:rPr>
                <w:rFonts w:cs="Arial"/>
                <w:color w:val="000000" w:themeColor="text1"/>
                <w:sz w:val="20"/>
                <w:lang w:eastAsia="en-GB"/>
              </w:rPr>
              <w:t xml:space="preserve">service users by </w:t>
            </w:r>
            <w:r w:rsidR="00587C71" w:rsidRPr="00CC6D3F">
              <w:rPr>
                <w:rFonts w:cs="Arial"/>
                <w:color w:val="000000" w:themeColor="text1"/>
                <w:sz w:val="20"/>
                <w:lang w:eastAsia="en-GB"/>
              </w:rPr>
              <w:t>stop smoking service provider</w:t>
            </w:r>
          </w:p>
          <w:p w14:paraId="0D12A3E6" w14:textId="77777777" w:rsidR="003B4A66" w:rsidRPr="00CC6D3F" w:rsidRDefault="003B4A66" w:rsidP="0026376A">
            <w:pPr>
              <w:jc w:val="left"/>
              <w:rPr>
                <w:rFonts w:cs="Arial"/>
                <w:color w:val="000000" w:themeColor="text1"/>
                <w:sz w:val="16"/>
                <w:szCs w:val="16"/>
                <w:lang w:eastAsia="en-GB"/>
              </w:rPr>
            </w:pPr>
          </w:p>
        </w:tc>
      </w:tr>
      <w:tr w:rsidR="00D318D3" w:rsidRPr="00D318D3" w14:paraId="1BF6B162" w14:textId="77777777" w:rsidTr="00B0725B">
        <w:tc>
          <w:tcPr>
            <w:tcW w:w="2835" w:type="dxa"/>
          </w:tcPr>
          <w:p w14:paraId="1563EC6E" w14:textId="77777777" w:rsidR="003B4A66" w:rsidRPr="00CC6D3F" w:rsidRDefault="003B4A66" w:rsidP="00C42304">
            <w:pPr>
              <w:rPr>
                <w:rFonts w:cs="Arial"/>
                <w:color w:val="0D0D0D" w:themeColor="text1" w:themeTint="F2"/>
                <w:sz w:val="20"/>
                <w:lang w:eastAsia="en-GB"/>
              </w:rPr>
            </w:pPr>
            <w:r w:rsidRPr="00CC6D3F">
              <w:rPr>
                <w:rFonts w:cs="Arial"/>
                <w:color w:val="0D0D0D" w:themeColor="text1" w:themeTint="F2"/>
                <w:sz w:val="20"/>
                <w:lang w:eastAsia="en-GB"/>
              </w:rPr>
              <w:t>“PharmOutcomes”</w:t>
            </w:r>
          </w:p>
        </w:tc>
        <w:tc>
          <w:tcPr>
            <w:tcW w:w="7371" w:type="dxa"/>
          </w:tcPr>
          <w:p w14:paraId="3571F554" w14:textId="2150CA81" w:rsidR="003B4A66" w:rsidRPr="00CC6D3F" w:rsidRDefault="001862FF" w:rsidP="0026376A">
            <w:pPr>
              <w:jc w:val="left"/>
              <w:rPr>
                <w:rFonts w:cs="Arial"/>
                <w:color w:val="0D0D0D" w:themeColor="text1" w:themeTint="F2"/>
                <w:sz w:val="20"/>
                <w:lang w:eastAsia="en-GB"/>
              </w:rPr>
            </w:pPr>
            <w:r w:rsidRPr="00CC6D3F">
              <w:rPr>
                <w:rFonts w:cs="Arial"/>
                <w:color w:val="0D0D0D" w:themeColor="text1" w:themeTint="F2"/>
                <w:sz w:val="20"/>
                <w:lang w:eastAsia="en-GB"/>
              </w:rPr>
              <w:t xml:space="preserve">Means </w:t>
            </w:r>
            <w:r w:rsidR="003B4A66" w:rsidRPr="00CC6D3F">
              <w:rPr>
                <w:rFonts w:cs="Arial"/>
                <w:color w:val="0D0D0D" w:themeColor="text1" w:themeTint="F2"/>
                <w:sz w:val="20"/>
                <w:lang w:eastAsia="en-GB"/>
              </w:rPr>
              <w:t>Web-based information system for Community Pharmacies</w:t>
            </w:r>
          </w:p>
          <w:p w14:paraId="6FDD6849" w14:textId="77777777" w:rsidR="003B4A66" w:rsidRPr="00CC6D3F" w:rsidRDefault="003B4A66" w:rsidP="0026376A">
            <w:pPr>
              <w:jc w:val="left"/>
              <w:rPr>
                <w:rFonts w:cs="Arial"/>
                <w:color w:val="0D0D0D" w:themeColor="text1" w:themeTint="F2"/>
                <w:sz w:val="18"/>
                <w:szCs w:val="18"/>
                <w:lang w:eastAsia="en-GB"/>
              </w:rPr>
            </w:pPr>
          </w:p>
        </w:tc>
      </w:tr>
      <w:tr w:rsidR="00D318D3" w:rsidRPr="00D318D3" w14:paraId="7E6D6AC5" w14:textId="77777777" w:rsidTr="00B0725B">
        <w:tc>
          <w:tcPr>
            <w:tcW w:w="2835" w:type="dxa"/>
          </w:tcPr>
          <w:p w14:paraId="61FFAFA0" w14:textId="77777777" w:rsidR="003B4A66" w:rsidRPr="00CC6D3F" w:rsidRDefault="003B4A66" w:rsidP="00C42304">
            <w:pPr>
              <w:rPr>
                <w:rFonts w:cs="Arial"/>
                <w:color w:val="0D0D0D" w:themeColor="text1" w:themeTint="F2"/>
                <w:sz w:val="20"/>
                <w:lang w:eastAsia="en-GB"/>
              </w:rPr>
            </w:pPr>
            <w:r w:rsidRPr="00CC6D3F">
              <w:rPr>
                <w:rFonts w:cs="Arial"/>
                <w:color w:val="0D0D0D" w:themeColor="text1" w:themeTint="F2"/>
                <w:sz w:val="20"/>
                <w:lang w:eastAsia="en-GB"/>
              </w:rPr>
              <w:t>Premises</w:t>
            </w:r>
          </w:p>
        </w:tc>
        <w:tc>
          <w:tcPr>
            <w:tcW w:w="7371" w:type="dxa"/>
          </w:tcPr>
          <w:p w14:paraId="290181B7" w14:textId="556303CB" w:rsidR="003B4A66" w:rsidRPr="00CC6D3F" w:rsidRDefault="003B4A66" w:rsidP="0026376A">
            <w:pPr>
              <w:jc w:val="left"/>
              <w:rPr>
                <w:rFonts w:cs="Arial"/>
                <w:color w:val="0D0D0D" w:themeColor="text1" w:themeTint="F2"/>
                <w:sz w:val="20"/>
                <w:lang w:eastAsia="en-GB"/>
              </w:rPr>
            </w:pPr>
            <w:r w:rsidRPr="00CC6D3F">
              <w:rPr>
                <w:rFonts w:cs="Arial"/>
                <w:color w:val="0D0D0D" w:themeColor="text1" w:themeTint="F2"/>
                <w:sz w:val="20"/>
                <w:lang w:eastAsia="en-GB"/>
              </w:rPr>
              <w:t>Means the premises where the Services are to be delivered by the Provider</w:t>
            </w:r>
          </w:p>
          <w:p w14:paraId="39DA153C" w14:textId="77777777" w:rsidR="003B4A66" w:rsidRPr="00CC6D3F" w:rsidRDefault="003B4A66" w:rsidP="0026376A">
            <w:pPr>
              <w:jc w:val="left"/>
              <w:rPr>
                <w:rFonts w:cs="Arial"/>
                <w:color w:val="0D0D0D" w:themeColor="text1" w:themeTint="F2"/>
                <w:sz w:val="18"/>
                <w:szCs w:val="18"/>
                <w:lang w:eastAsia="en-GB"/>
              </w:rPr>
            </w:pPr>
          </w:p>
        </w:tc>
      </w:tr>
      <w:tr w:rsidR="00D318D3" w:rsidRPr="00D318D3" w14:paraId="35282766" w14:textId="77777777" w:rsidTr="00B0725B">
        <w:trPr>
          <w:trHeight w:val="196"/>
        </w:trPr>
        <w:tc>
          <w:tcPr>
            <w:tcW w:w="2835" w:type="dxa"/>
          </w:tcPr>
          <w:p w14:paraId="46A60ED0" w14:textId="69222E6E" w:rsidR="003B4A66" w:rsidRPr="00CC6D3F" w:rsidRDefault="003B4A66" w:rsidP="00C42304">
            <w:pPr>
              <w:rPr>
                <w:rFonts w:cs="Arial"/>
                <w:color w:val="0D0D0D" w:themeColor="text1" w:themeTint="F2"/>
                <w:sz w:val="20"/>
                <w:lang w:eastAsia="en-GB"/>
              </w:rPr>
            </w:pPr>
            <w:r w:rsidRPr="00CC6D3F">
              <w:rPr>
                <w:rFonts w:cs="Arial"/>
                <w:color w:val="0D0D0D" w:themeColor="text1" w:themeTint="F2"/>
                <w:sz w:val="20"/>
                <w:lang w:eastAsia="en-GB"/>
              </w:rPr>
              <w:t>“Service”</w:t>
            </w:r>
          </w:p>
        </w:tc>
        <w:tc>
          <w:tcPr>
            <w:tcW w:w="7371" w:type="dxa"/>
          </w:tcPr>
          <w:p w14:paraId="6B931627" w14:textId="2B6B91C0" w:rsidR="003B4A66" w:rsidRPr="00CC6D3F" w:rsidRDefault="003B4A66" w:rsidP="0026376A">
            <w:pPr>
              <w:jc w:val="left"/>
              <w:rPr>
                <w:rFonts w:cs="Arial"/>
                <w:color w:val="0D0D0D" w:themeColor="text1" w:themeTint="F2"/>
                <w:sz w:val="20"/>
                <w:lang w:eastAsia="en-GB"/>
              </w:rPr>
            </w:pPr>
            <w:r w:rsidRPr="00CC6D3F">
              <w:rPr>
                <w:rFonts w:cs="Arial"/>
                <w:color w:val="0D0D0D" w:themeColor="text1" w:themeTint="F2"/>
                <w:sz w:val="20"/>
                <w:lang w:eastAsia="en-GB"/>
              </w:rPr>
              <w:t xml:space="preserve">Means </w:t>
            </w:r>
            <w:r w:rsidR="001C0B81" w:rsidRPr="00CC6D3F">
              <w:rPr>
                <w:rFonts w:cs="Arial"/>
                <w:color w:val="0D0D0D" w:themeColor="text1" w:themeTint="F2"/>
                <w:sz w:val="20"/>
                <w:lang w:eastAsia="en-GB"/>
              </w:rPr>
              <w:t>Nicotine Replacement Therapy Supply</w:t>
            </w:r>
          </w:p>
          <w:p w14:paraId="04C5D926" w14:textId="77777777" w:rsidR="003B4A66" w:rsidRPr="00CC6D3F" w:rsidRDefault="003B4A66" w:rsidP="0026376A">
            <w:pPr>
              <w:jc w:val="left"/>
              <w:rPr>
                <w:rFonts w:cs="Arial"/>
                <w:color w:val="0D0D0D" w:themeColor="text1" w:themeTint="F2"/>
                <w:sz w:val="18"/>
                <w:szCs w:val="18"/>
                <w:lang w:eastAsia="en-GB"/>
              </w:rPr>
            </w:pPr>
          </w:p>
        </w:tc>
      </w:tr>
      <w:tr w:rsidR="00D318D3" w:rsidRPr="00D318D3" w14:paraId="0B18F23A" w14:textId="77777777" w:rsidTr="00B0725B">
        <w:tc>
          <w:tcPr>
            <w:tcW w:w="2835" w:type="dxa"/>
          </w:tcPr>
          <w:p w14:paraId="607C4E6B" w14:textId="77777777" w:rsidR="003B4A66" w:rsidRPr="00CC6D3F" w:rsidRDefault="003B4A66" w:rsidP="00C42304">
            <w:pPr>
              <w:rPr>
                <w:rFonts w:cs="Arial"/>
                <w:color w:val="0D0D0D" w:themeColor="text1" w:themeTint="F2"/>
                <w:sz w:val="20"/>
                <w:lang w:eastAsia="en-GB"/>
              </w:rPr>
            </w:pPr>
            <w:r w:rsidRPr="00CC6D3F">
              <w:rPr>
                <w:rFonts w:cs="Arial"/>
                <w:color w:val="0D0D0D" w:themeColor="text1" w:themeTint="F2"/>
                <w:sz w:val="20"/>
                <w:lang w:eastAsia="en-GB"/>
              </w:rPr>
              <w:t>“Service Users”</w:t>
            </w:r>
          </w:p>
        </w:tc>
        <w:tc>
          <w:tcPr>
            <w:tcW w:w="7371" w:type="dxa"/>
          </w:tcPr>
          <w:p w14:paraId="1BD93AF6" w14:textId="3D91F833" w:rsidR="003B4A66" w:rsidRPr="00CC6D3F" w:rsidRDefault="003B4A66" w:rsidP="0026376A">
            <w:pPr>
              <w:jc w:val="left"/>
              <w:rPr>
                <w:rFonts w:cs="Arial"/>
                <w:color w:val="0D0D0D" w:themeColor="text1" w:themeTint="F2"/>
                <w:sz w:val="20"/>
                <w:lang w:eastAsia="en-GB"/>
              </w:rPr>
            </w:pPr>
            <w:r w:rsidRPr="00CC6D3F">
              <w:rPr>
                <w:rFonts w:cs="Arial"/>
                <w:color w:val="0D0D0D" w:themeColor="text1" w:themeTint="F2"/>
                <w:sz w:val="20"/>
                <w:lang w:eastAsia="en-GB"/>
              </w:rPr>
              <w:t xml:space="preserve">Means individuals eligible to receive the </w:t>
            </w:r>
            <w:r w:rsidR="00074F1E" w:rsidRPr="00CC6D3F">
              <w:rPr>
                <w:rFonts w:cs="Arial"/>
                <w:color w:val="0D0D0D" w:themeColor="text1" w:themeTint="F2"/>
                <w:sz w:val="20"/>
                <w:lang w:eastAsia="en-GB"/>
              </w:rPr>
              <w:t>Telford &amp; Wrekin Stop Smoking Service</w:t>
            </w:r>
            <w:r w:rsidRPr="00CC6D3F">
              <w:rPr>
                <w:rFonts w:cs="Arial"/>
                <w:color w:val="0D0D0D" w:themeColor="text1" w:themeTint="F2"/>
                <w:sz w:val="20"/>
                <w:lang w:eastAsia="en-GB"/>
              </w:rPr>
              <w:t xml:space="preserve"> who:</w:t>
            </w:r>
          </w:p>
          <w:p w14:paraId="77B7ABE8" w14:textId="57DB42E2" w:rsidR="003B4A66" w:rsidRPr="00CC6D3F" w:rsidRDefault="006F3129" w:rsidP="0026376A">
            <w:pPr>
              <w:pStyle w:val="ListParagraph"/>
              <w:numPr>
                <w:ilvl w:val="0"/>
                <w:numId w:val="29"/>
              </w:numPr>
              <w:jc w:val="left"/>
              <w:rPr>
                <w:rFonts w:cs="Arial"/>
                <w:color w:val="0D0D0D" w:themeColor="text1" w:themeTint="F2"/>
                <w:sz w:val="20"/>
                <w:lang w:eastAsia="en-GB"/>
              </w:rPr>
            </w:pPr>
            <w:r w:rsidRPr="00CC6D3F">
              <w:rPr>
                <w:rFonts w:cs="Arial"/>
                <w:color w:val="0D0D0D" w:themeColor="text1" w:themeTint="F2"/>
                <w:sz w:val="20"/>
                <w:lang w:eastAsia="en-GB"/>
              </w:rPr>
              <w:t>a</w:t>
            </w:r>
            <w:r w:rsidR="003B4A66" w:rsidRPr="00CC6D3F">
              <w:rPr>
                <w:rFonts w:cs="Arial"/>
                <w:color w:val="0D0D0D" w:themeColor="text1" w:themeTint="F2"/>
                <w:sz w:val="20"/>
                <w:lang w:eastAsia="en-GB"/>
              </w:rPr>
              <w:t>re aged 1</w:t>
            </w:r>
            <w:r w:rsidR="00000886" w:rsidRPr="00CC6D3F">
              <w:rPr>
                <w:rFonts w:cs="Arial"/>
                <w:color w:val="0D0D0D" w:themeColor="text1" w:themeTint="F2"/>
                <w:sz w:val="20"/>
                <w:lang w:eastAsia="en-GB"/>
              </w:rPr>
              <w:t>2</w:t>
            </w:r>
            <w:r w:rsidR="003B4A66" w:rsidRPr="00CC6D3F">
              <w:rPr>
                <w:rFonts w:cs="Arial"/>
                <w:color w:val="0D0D0D" w:themeColor="text1" w:themeTint="F2"/>
                <w:sz w:val="20"/>
                <w:lang w:eastAsia="en-GB"/>
              </w:rPr>
              <w:t xml:space="preserve"> years or over</w:t>
            </w:r>
          </w:p>
          <w:p w14:paraId="5C4ADA7E" w14:textId="6616DDE3" w:rsidR="003B4A66" w:rsidRPr="00CC6D3F" w:rsidRDefault="00975A63" w:rsidP="0026376A">
            <w:pPr>
              <w:pStyle w:val="ListParagraph"/>
              <w:numPr>
                <w:ilvl w:val="0"/>
                <w:numId w:val="29"/>
              </w:numPr>
              <w:jc w:val="left"/>
              <w:rPr>
                <w:rFonts w:cs="Arial"/>
                <w:color w:val="0D0D0D" w:themeColor="text1" w:themeTint="F2"/>
                <w:sz w:val="20"/>
                <w:lang w:eastAsia="en-GB"/>
              </w:rPr>
            </w:pPr>
            <w:r w:rsidRPr="00CC6D3F">
              <w:rPr>
                <w:rFonts w:cs="Arial"/>
                <w:color w:val="0D0D0D" w:themeColor="text1" w:themeTint="F2"/>
                <w:sz w:val="20"/>
                <w:lang w:eastAsia="en-GB"/>
              </w:rPr>
              <w:t>a</w:t>
            </w:r>
            <w:r w:rsidR="003B4A66" w:rsidRPr="00CC6D3F">
              <w:rPr>
                <w:rFonts w:cs="Arial"/>
                <w:color w:val="0D0D0D" w:themeColor="text1" w:themeTint="F2"/>
                <w:sz w:val="20"/>
                <w:lang w:eastAsia="en-GB"/>
              </w:rPr>
              <w:t xml:space="preserve">re </w:t>
            </w:r>
            <w:r w:rsidR="004B426F" w:rsidRPr="00CC6D3F">
              <w:rPr>
                <w:rFonts w:cs="Arial"/>
                <w:color w:val="0D0D0D" w:themeColor="text1" w:themeTint="F2"/>
                <w:sz w:val="20"/>
                <w:lang w:eastAsia="en-GB"/>
              </w:rPr>
              <w:t xml:space="preserve">living </w:t>
            </w:r>
            <w:r w:rsidR="005B59A2" w:rsidRPr="00CC6D3F">
              <w:rPr>
                <w:rFonts w:cs="Arial"/>
                <w:color w:val="0D0D0D" w:themeColor="text1" w:themeTint="F2"/>
                <w:sz w:val="20"/>
                <w:lang w:eastAsia="en-GB"/>
              </w:rPr>
              <w:t xml:space="preserve">or registered with a General Practitioner (GP) </w:t>
            </w:r>
            <w:r w:rsidR="003B4A66" w:rsidRPr="00CC6D3F">
              <w:rPr>
                <w:rFonts w:cs="Arial"/>
                <w:color w:val="0D0D0D" w:themeColor="text1" w:themeTint="F2"/>
                <w:sz w:val="20"/>
                <w:lang w:eastAsia="en-GB"/>
              </w:rPr>
              <w:t>within the administrative area of the Authority</w:t>
            </w:r>
            <w:r w:rsidR="004B426F" w:rsidRPr="00CC6D3F">
              <w:rPr>
                <w:rFonts w:cs="Arial"/>
                <w:color w:val="0D0D0D" w:themeColor="text1" w:themeTint="F2"/>
                <w:sz w:val="20"/>
                <w:lang w:eastAsia="en-GB"/>
              </w:rPr>
              <w:t xml:space="preserve"> </w:t>
            </w:r>
          </w:p>
          <w:p w14:paraId="4F7E4FAE" w14:textId="1D2E7CC5" w:rsidR="00EB2C6F" w:rsidRPr="00CC6D3F" w:rsidRDefault="00975A63" w:rsidP="0026376A">
            <w:pPr>
              <w:pStyle w:val="ListParagraph"/>
              <w:numPr>
                <w:ilvl w:val="0"/>
                <w:numId w:val="29"/>
              </w:numPr>
              <w:jc w:val="left"/>
              <w:rPr>
                <w:rFonts w:cs="Arial"/>
                <w:color w:val="0D0D0D" w:themeColor="text1" w:themeTint="F2"/>
                <w:sz w:val="20"/>
                <w:lang w:eastAsia="en-GB"/>
              </w:rPr>
            </w:pPr>
            <w:r w:rsidRPr="00CC6D3F">
              <w:rPr>
                <w:rFonts w:cs="Arial"/>
                <w:color w:val="0D0D0D" w:themeColor="text1" w:themeTint="F2"/>
                <w:sz w:val="20"/>
                <w:lang w:eastAsia="en-GB"/>
              </w:rPr>
              <w:t>w</w:t>
            </w:r>
            <w:r w:rsidR="00EB2C6F" w:rsidRPr="00CC6D3F">
              <w:rPr>
                <w:rFonts w:cs="Arial"/>
                <w:color w:val="0D0D0D" w:themeColor="text1" w:themeTint="F2"/>
                <w:sz w:val="20"/>
                <w:lang w:eastAsia="en-GB"/>
              </w:rPr>
              <w:t xml:space="preserve">ould like to </w:t>
            </w:r>
            <w:r w:rsidRPr="00CC6D3F">
              <w:rPr>
                <w:rFonts w:cs="Arial"/>
                <w:color w:val="0D0D0D" w:themeColor="text1" w:themeTint="F2"/>
                <w:sz w:val="20"/>
                <w:lang w:eastAsia="en-GB"/>
              </w:rPr>
              <w:t xml:space="preserve">stop smoking and </w:t>
            </w:r>
            <w:r w:rsidR="00EB2C6F" w:rsidRPr="00CC6D3F">
              <w:rPr>
                <w:rFonts w:cs="Arial"/>
                <w:color w:val="0D0D0D" w:themeColor="text1" w:themeTint="F2"/>
                <w:sz w:val="20"/>
                <w:lang w:eastAsia="en-GB"/>
              </w:rPr>
              <w:t xml:space="preserve">receive support </w:t>
            </w:r>
            <w:r w:rsidR="008F4DEA" w:rsidRPr="00CC6D3F">
              <w:rPr>
                <w:rFonts w:cs="Arial"/>
                <w:color w:val="0D0D0D" w:themeColor="text1" w:themeTint="F2"/>
                <w:sz w:val="20"/>
                <w:lang w:eastAsia="en-GB"/>
              </w:rPr>
              <w:t xml:space="preserve">from the </w:t>
            </w:r>
            <w:r w:rsidR="00074F1E" w:rsidRPr="00CC6D3F">
              <w:rPr>
                <w:rFonts w:cs="Arial"/>
                <w:color w:val="0D0D0D" w:themeColor="text1" w:themeTint="F2"/>
                <w:sz w:val="20"/>
                <w:lang w:eastAsia="en-GB"/>
              </w:rPr>
              <w:t>Telford &amp; Wrekin Stop Smoking Service</w:t>
            </w:r>
          </w:p>
          <w:p w14:paraId="3EACED50" w14:textId="77777777" w:rsidR="003B4A66" w:rsidRPr="00CC6D3F" w:rsidRDefault="003B4A66" w:rsidP="0026376A">
            <w:pPr>
              <w:jc w:val="left"/>
              <w:rPr>
                <w:rFonts w:cs="Arial"/>
                <w:color w:val="0D0D0D" w:themeColor="text1" w:themeTint="F2"/>
                <w:sz w:val="18"/>
                <w:szCs w:val="18"/>
                <w:lang w:eastAsia="en-GB"/>
              </w:rPr>
            </w:pPr>
          </w:p>
        </w:tc>
      </w:tr>
    </w:tbl>
    <w:p w14:paraId="5455E5BA" w14:textId="77777777" w:rsidR="003B4A66" w:rsidRPr="00D318D3" w:rsidRDefault="003B4A66" w:rsidP="003B4A66">
      <w:pPr>
        <w:rPr>
          <w:color w:val="FF330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9"/>
        <w:gridCol w:w="6"/>
      </w:tblGrid>
      <w:tr w:rsidR="00D318D3" w:rsidRPr="00D318D3" w14:paraId="76622B36" w14:textId="77777777" w:rsidTr="1DE8CE0A">
        <w:tc>
          <w:tcPr>
            <w:tcW w:w="10065" w:type="dxa"/>
            <w:gridSpan w:val="2"/>
            <w:shd w:val="clear" w:color="auto" w:fill="E7E6E6"/>
          </w:tcPr>
          <w:p w14:paraId="7E5AE2FD" w14:textId="77777777" w:rsidR="003B4A66" w:rsidRPr="00061025" w:rsidRDefault="003B4A66" w:rsidP="00C42304">
            <w:pPr>
              <w:rPr>
                <w:rFonts w:eastAsia="Calibri" w:cs="Arial"/>
                <w:color w:val="0D0D0D" w:themeColor="text1" w:themeTint="F2"/>
                <w:sz w:val="20"/>
                <w:szCs w:val="22"/>
              </w:rPr>
            </w:pPr>
          </w:p>
          <w:p w14:paraId="7FC2FC9E" w14:textId="3DF2211C" w:rsidR="003B4A66" w:rsidRPr="00061025" w:rsidRDefault="003B4A66" w:rsidP="00061025">
            <w:pPr>
              <w:pStyle w:val="ListParagraph"/>
              <w:numPr>
                <w:ilvl w:val="0"/>
                <w:numId w:val="47"/>
              </w:numPr>
              <w:rPr>
                <w:rFonts w:eastAsia="Calibri" w:cs="Arial"/>
                <w:b/>
                <w:color w:val="FF3300"/>
                <w:sz w:val="20"/>
                <w:szCs w:val="22"/>
              </w:rPr>
            </w:pPr>
            <w:r w:rsidRPr="00061025">
              <w:rPr>
                <w:rFonts w:eastAsia="Calibri" w:cs="Arial"/>
                <w:b/>
                <w:color w:val="0D0D0D" w:themeColor="text1" w:themeTint="F2"/>
                <w:sz w:val="20"/>
                <w:szCs w:val="22"/>
              </w:rPr>
              <w:t>Population Needs</w:t>
            </w:r>
          </w:p>
        </w:tc>
      </w:tr>
      <w:tr w:rsidR="00D318D3" w:rsidRPr="00D318D3" w14:paraId="2F34D594" w14:textId="77777777" w:rsidTr="1DE8CE0A">
        <w:tc>
          <w:tcPr>
            <w:tcW w:w="10065" w:type="dxa"/>
            <w:gridSpan w:val="2"/>
          </w:tcPr>
          <w:p w14:paraId="2F20B386" w14:textId="77777777" w:rsidR="003B4A66" w:rsidRPr="00513AA0" w:rsidRDefault="003B4A66" w:rsidP="00C42304">
            <w:pPr>
              <w:rPr>
                <w:rFonts w:eastAsia="Calibri" w:cs="Arial"/>
                <w:color w:val="0D0D0D" w:themeColor="text1" w:themeTint="F2"/>
                <w:sz w:val="20"/>
                <w:szCs w:val="22"/>
              </w:rPr>
            </w:pPr>
          </w:p>
          <w:p w14:paraId="4367A1DC" w14:textId="1C520E37" w:rsidR="007627A7" w:rsidRPr="00513AA0" w:rsidRDefault="009A30E1" w:rsidP="009A30E1">
            <w:pPr>
              <w:pStyle w:val="Default"/>
              <w:rPr>
                <w:color w:val="0D0D0D" w:themeColor="text1" w:themeTint="F2"/>
                <w:sz w:val="20"/>
                <w:szCs w:val="20"/>
              </w:rPr>
            </w:pPr>
            <w:r w:rsidRPr="00513AA0">
              <w:rPr>
                <w:color w:val="0D0D0D" w:themeColor="text1" w:themeTint="F2"/>
                <w:sz w:val="20"/>
                <w:szCs w:val="20"/>
              </w:rPr>
              <w:t>Smoking is the leading cause of death and illness in the UK and is a key driver of health inequalities</w:t>
            </w:r>
            <w:r w:rsidR="00AE2BD7" w:rsidRPr="00513AA0">
              <w:rPr>
                <w:color w:val="0D0D0D" w:themeColor="text1" w:themeTint="F2"/>
                <w:sz w:val="20"/>
                <w:szCs w:val="20"/>
              </w:rPr>
              <w:t>.</w:t>
            </w:r>
            <w:r w:rsidR="00CF7E1C" w:rsidRPr="00513AA0">
              <w:rPr>
                <w:color w:val="0D0D0D" w:themeColor="text1" w:themeTint="F2"/>
                <w:sz w:val="20"/>
                <w:szCs w:val="20"/>
              </w:rPr>
              <w:t xml:space="preserve"> </w:t>
            </w:r>
            <w:r w:rsidR="00195610" w:rsidRPr="00513AA0">
              <w:rPr>
                <w:color w:val="0D0D0D" w:themeColor="text1" w:themeTint="F2"/>
                <w:sz w:val="20"/>
                <w:szCs w:val="20"/>
              </w:rPr>
              <w:t>In</w:t>
            </w:r>
            <w:r w:rsidR="00410A94" w:rsidRPr="00513AA0">
              <w:rPr>
                <w:color w:val="0D0D0D" w:themeColor="text1" w:themeTint="F2"/>
                <w:sz w:val="20"/>
                <w:szCs w:val="20"/>
              </w:rPr>
              <w:t xml:space="preserve"> </w:t>
            </w:r>
            <w:r w:rsidR="00B77251" w:rsidRPr="00513AA0">
              <w:rPr>
                <w:color w:val="0D0D0D" w:themeColor="text1" w:themeTint="F2"/>
                <w:sz w:val="20"/>
                <w:szCs w:val="20"/>
              </w:rPr>
              <w:t xml:space="preserve">Telford &amp; </w:t>
            </w:r>
            <w:r w:rsidR="00B2528C" w:rsidRPr="00513AA0">
              <w:rPr>
                <w:color w:val="0D0D0D" w:themeColor="text1" w:themeTint="F2"/>
                <w:sz w:val="20"/>
                <w:szCs w:val="20"/>
              </w:rPr>
              <w:t>Wrekin,</w:t>
            </w:r>
            <w:r w:rsidR="005678D3" w:rsidRPr="00513AA0">
              <w:rPr>
                <w:color w:val="0D0D0D" w:themeColor="text1" w:themeTint="F2"/>
                <w:sz w:val="20"/>
                <w:szCs w:val="20"/>
              </w:rPr>
              <w:t xml:space="preserve"> </w:t>
            </w:r>
            <w:r w:rsidR="00265EAF" w:rsidRPr="00513AA0">
              <w:rPr>
                <w:color w:val="0D0D0D" w:themeColor="text1" w:themeTint="F2"/>
                <w:sz w:val="20"/>
                <w:szCs w:val="20"/>
              </w:rPr>
              <w:t>1</w:t>
            </w:r>
            <w:r w:rsidR="0006248A" w:rsidRPr="00513AA0">
              <w:rPr>
                <w:color w:val="0D0D0D" w:themeColor="text1" w:themeTint="F2"/>
                <w:sz w:val="20"/>
                <w:szCs w:val="20"/>
              </w:rPr>
              <w:t>4.5%</w:t>
            </w:r>
            <w:r w:rsidR="00265EAF" w:rsidRPr="00513AA0">
              <w:rPr>
                <w:color w:val="0D0D0D" w:themeColor="text1" w:themeTint="F2"/>
                <w:sz w:val="20"/>
                <w:szCs w:val="20"/>
              </w:rPr>
              <w:t xml:space="preserve"> of adults </w:t>
            </w:r>
            <w:r w:rsidR="00066F66" w:rsidRPr="00513AA0">
              <w:rPr>
                <w:color w:val="0D0D0D" w:themeColor="text1" w:themeTint="F2"/>
                <w:sz w:val="20"/>
                <w:szCs w:val="20"/>
              </w:rPr>
              <w:t>aged 18 years and</w:t>
            </w:r>
            <w:r w:rsidR="000B095B" w:rsidRPr="00513AA0">
              <w:rPr>
                <w:color w:val="0D0D0D" w:themeColor="text1" w:themeTint="F2"/>
                <w:sz w:val="20"/>
                <w:szCs w:val="20"/>
              </w:rPr>
              <w:t xml:space="preserve"> over </w:t>
            </w:r>
            <w:r w:rsidR="00265EAF" w:rsidRPr="00513AA0">
              <w:rPr>
                <w:color w:val="0D0D0D" w:themeColor="text1" w:themeTint="F2"/>
                <w:sz w:val="20"/>
                <w:szCs w:val="20"/>
              </w:rPr>
              <w:t>are smokers</w:t>
            </w:r>
            <w:r w:rsidR="00024A88" w:rsidRPr="00513AA0">
              <w:rPr>
                <w:color w:val="0D0D0D" w:themeColor="text1" w:themeTint="F2"/>
                <w:sz w:val="20"/>
                <w:szCs w:val="20"/>
              </w:rPr>
              <w:t xml:space="preserve"> and </w:t>
            </w:r>
            <w:r w:rsidR="00742103" w:rsidRPr="00513AA0">
              <w:rPr>
                <w:color w:val="0D0D0D" w:themeColor="text1" w:themeTint="F2"/>
                <w:sz w:val="20"/>
                <w:szCs w:val="20"/>
              </w:rPr>
              <w:t>21.3</w:t>
            </w:r>
            <w:r w:rsidR="00024A88" w:rsidRPr="00513AA0">
              <w:rPr>
                <w:color w:val="0D0D0D" w:themeColor="text1" w:themeTint="F2"/>
                <w:sz w:val="20"/>
                <w:szCs w:val="20"/>
              </w:rPr>
              <w:t>% of adults of working age (18-64 years)</w:t>
            </w:r>
            <w:r w:rsidR="00C77701" w:rsidRPr="00513AA0">
              <w:rPr>
                <w:color w:val="0D0D0D" w:themeColor="text1" w:themeTint="F2"/>
                <w:sz w:val="20"/>
                <w:szCs w:val="20"/>
              </w:rPr>
              <w:t xml:space="preserve"> in a routine or manual occupation smoke</w:t>
            </w:r>
            <w:r w:rsidRPr="00513AA0">
              <w:rPr>
                <w:color w:val="0D0D0D" w:themeColor="text1" w:themeTint="F2"/>
                <w:sz w:val="20"/>
                <w:szCs w:val="20"/>
              </w:rPr>
              <w:t xml:space="preserve">. Evidence-based Stop Smoking Services, combining behavioural support and pharmacotherapy, offer the most effective way to quit smoking. </w:t>
            </w:r>
          </w:p>
          <w:p w14:paraId="3FF64E4B" w14:textId="77777777" w:rsidR="00773904" w:rsidRPr="00513AA0" w:rsidRDefault="00773904" w:rsidP="009A30E1">
            <w:pPr>
              <w:pStyle w:val="Default"/>
              <w:rPr>
                <w:color w:val="0D0D0D" w:themeColor="text1" w:themeTint="F2"/>
                <w:sz w:val="20"/>
                <w:szCs w:val="20"/>
                <w:u w:val="single"/>
              </w:rPr>
            </w:pPr>
          </w:p>
          <w:p w14:paraId="67473071" w14:textId="10A5B3FB" w:rsidR="009A30E1" w:rsidRPr="00513AA0" w:rsidRDefault="007627A7" w:rsidP="009A30E1">
            <w:pPr>
              <w:pStyle w:val="Default"/>
              <w:rPr>
                <w:color w:val="0D0D0D" w:themeColor="text1" w:themeTint="F2"/>
                <w:sz w:val="20"/>
                <w:szCs w:val="20"/>
              </w:rPr>
            </w:pPr>
            <w:r w:rsidRPr="00513AA0">
              <w:rPr>
                <w:color w:val="0D0D0D" w:themeColor="text1" w:themeTint="F2"/>
                <w:sz w:val="20"/>
                <w:szCs w:val="20"/>
              </w:rPr>
              <w:lastRenderedPageBreak/>
              <w:t>Relevant policy and guidance</w:t>
            </w:r>
            <w:r w:rsidR="00A64128" w:rsidRPr="00513AA0">
              <w:rPr>
                <w:color w:val="0D0D0D" w:themeColor="text1" w:themeTint="F2"/>
                <w:sz w:val="20"/>
                <w:szCs w:val="20"/>
              </w:rPr>
              <w:t xml:space="preserve"> include</w:t>
            </w:r>
            <w:r w:rsidR="0026376A" w:rsidRPr="00513AA0">
              <w:rPr>
                <w:color w:val="0D0D0D" w:themeColor="text1" w:themeTint="F2"/>
                <w:sz w:val="20"/>
                <w:szCs w:val="20"/>
              </w:rPr>
              <w:t>:</w:t>
            </w:r>
            <w:r w:rsidR="009A30E1" w:rsidRPr="00513AA0">
              <w:rPr>
                <w:color w:val="0D0D0D" w:themeColor="text1" w:themeTint="F2"/>
                <w:sz w:val="20"/>
                <w:szCs w:val="20"/>
              </w:rPr>
              <w:t xml:space="preserve"> </w:t>
            </w:r>
          </w:p>
          <w:p w14:paraId="3A2CD0F0" w14:textId="77777777" w:rsidR="00F91572" w:rsidRPr="00513AA0" w:rsidRDefault="00F91572" w:rsidP="009A30E1">
            <w:pPr>
              <w:pStyle w:val="Default"/>
              <w:rPr>
                <w:color w:val="0D0D0D" w:themeColor="text1" w:themeTint="F2"/>
                <w:sz w:val="16"/>
                <w:szCs w:val="16"/>
              </w:rPr>
            </w:pPr>
          </w:p>
          <w:p w14:paraId="10B6442A" w14:textId="77777777" w:rsidR="00B418D5" w:rsidRPr="00513AA0" w:rsidRDefault="00B418D5" w:rsidP="00B418D5">
            <w:pPr>
              <w:suppressAutoHyphens w:val="0"/>
              <w:autoSpaceDE w:val="0"/>
              <w:autoSpaceDN w:val="0"/>
              <w:adjustRightInd w:val="0"/>
              <w:jc w:val="left"/>
              <w:rPr>
                <w:rFonts w:eastAsia="Calibri" w:cs="Arial"/>
                <w:color w:val="0D0D0D" w:themeColor="text1" w:themeTint="F2"/>
                <w:sz w:val="20"/>
                <w:lang w:eastAsia="en-GB"/>
              </w:rPr>
            </w:pPr>
            <w:r w:rsidRPr="00513AA0">
              <w:rPr>
                <w:rFonts w:eastAsia="Calibri" w:cs="Arial"/>
                <w:color w:val="0D0D0D" w:themeColor="text1" w:themeTint="F2"/>
                <w:sz w:val="20"/>
                <w:szCs w:val="22"/>
                <w:lang w:eastAsia="en-GB"/>
              </w:rPr>
              <w:t xml:space="preserve">Towards a smoke-free generation: a tobacco control plan for England </w:t>
            </w:r>
            <w:r w:rsidRPr="00513AA0">
              <w:rPr>
                <w:color w:val="0D0D0D" w:themeColor="text1" w:themeTint="F2"/>
                <w:sz w:val="20"/>
              </w:rPr>
              <w:t xml:space="preserve"> </w:t>
            </w:r>
            <w:hyperlink r:id="rId11" w:history="1">
              <w:r w:rsidRPr="00513AA0">
                <w:rPr>
                  <w:rStyle w:val="Hyperlink"/>
                  <w:rFonts w:eastAsiaTheme="majorEastAsia"/>
                  <w:color w:val="0D0D0D" w:themeColor="text1" w:themeTint="F2"/>
                  <w:sz w:val="20"/>
                </w:rPr>
                <w:t>Smoke-free generation: tobacco control plan for England - GOV.UK (www.gov.uk)</w:t>
              </w:r>
            </w:hyperlink>
          </w:p>
          <w:p w14:paraId="06325096" w14:textId="77777777" w:rsidR="00B418D5" w:rsidRPr="00513AA0" w:rsidRDefault="00B418D5" w:rsidP="00DB2663">
            <w:pPr>
              <w:widowControl w:val="0"/>
              <w:autoSpaceDE w:val="0"/>
              <w:autoSpaceDN w:val="0"/>
              <w:adjustRightInd w:val="0"/>
              <w:ind w:right="471"/>
              <w:jc w:val="left"/>
              <w:rPr>
                <w:color w:val="0D0D0D" w:themeColor="text1" w:themeTint="F2"/>
                <w:sz w:val="20"/>
              </w:rPr>
            </w:pPr>
          </w:p>
          <w:p w14:paraId="5DC82A10" w14:textId="0BCB02AD" w:rsidR="00DB2663" w:rsidRPr="00513AA0" w:rsidRDefault="009A30E1" w:rsidP="00DB2663">
            <w:pPr>
              <w:widowControl w:val="0"/>
              <w:autoSpaceDE w:val="0"/>
              <w:autoSpaceDN w:val="0"/>
              <w:adjustRightInd w:val="0"/>
              <w:ind w:right="471"/>
              <w:jc w:val="left"/>
              <w:rPr>
                <w:rFonts w:eastAsia="Calibri" w:cs="Arial"/>
                <w:color w:val="0D0D0D" w:themeColor="text1" w:themeTint="F2"/>
                <w:sz w:val="16"/>
                <w:szCs w:val="18"/>
                <w:highlight w:val="yellow"/>
              </w:rPr>
            </w:pPr>
            <w:r w:rsidRPr="00513AA0">
              <w:rPr>
                <w:color w:val="0D0D0D" w:themeColor="text1" w:themeTint="F2"/>
                <w:sz w:val="20"/>
              </w:rPr>
              <w:t xml:space="preserve">NICE Guideline </w:t>
            </w:r>
            <w:r w:rsidR="00956426" w:rsidRPr="00513AA0">
              <w:rPr>
                <w:color w:val="0D0D0D" w:themeColor="text1" w:themeTint="F2"/>
                <w:sz w:val="20"/>
              </w:rPr>
              <w:t>[NG209] – Tobacco: Preventing uptake, promoting quitting and treating dependence</w:t>
            </w:r>
            <w:r w:rsidR="00DB2663" w:rsidRPr="00513AA0">
              <w:rPr>
                <w:color w:val="0D0D0D" w:themeColor="text1" w:themeTint="F2"/>
                <w:sz w:val="20"/>
              </w:rPr>
              <w:t xml:space="preserve">  </w:t>
            </w:r>
            <w:hyperlink r:id="rId12" w:history="1">
              <w:r w:rsidR="00DB2663" w:rsidRPr="00513AA0">
                <w:rPr>
                  <w:rStyle w:val="Hyperlink"/>
                  <w:rFonts w:eastAsiaTheme="majorEastAsia"/>
                  <w:color w:val="0D0D0D" w:themeColor="text1" w:themeTint="F2"/>
                  <w:sz w:val="20"/>
                  <w:szCs w:val="16"/>
                </w:rPr>
                <w:t>Overview | Tobacco: preventing uptake, promoting quitting and treating dependence | Guidance | NICE</w:t>
              </w:r>
            </w:hyperlink>
          </w:p>
          <w:p w14:paraId="12003C81" w14:textId="630289F7" w:rsidR="00956426" w:rsidRPr="00513AA0" w:rsidRDefault="00956426" w:rsidP="009A30E1">
            <w:pPr>
              <w:pStyle w:val="Default"/>
              <w:rPr>
                <w:color w:val="0D0D0D" w:themeColor="text1" w:themeTint="F2"/>
                <w:sz w:val="20"/>
                <w:szCs w:val="20"/>
              </w:rPr>
            </w:pPr>
          </w:p>
          <w:p w14:paraId="0C846850" w14:textId="4299F51C" w:rsidR="006813DC" w:rsidRPr="00513AA0" w:rsidRDefault="00372684" w:rsidP="009A30E1">
            <w:pPr>
              <w:pStyle w:val="Default"/>
              <w:rPr>
                <w:color w:val="0D0D0D" w:themeColor="text1" w:themeTint="F2"/>
                <w:sz w:val="20"/>
                <w:szCs w:val="20"/>
              </w:rPr>
            </w:pPr>
            <w:r w:rsidRPr="00513AA0">
              <w:rPr>
                <w:color w:val="0D0D0D" w:themeColor="text1" w:themeTint="F2"/>
                <w:sz w:val="20"/>
                <w:szCs w:val="20"/>
              </w:rPr>
              <w:t>National Centre for Smoking Cessation and Training (NCSCT)</w:t>
            </w:r>
            <w:r w:rsidR="006813DC" w:rsidRPr="00513AA0">
              <w:rPr>
                <w:color w:val="0D0D0D" w:themeColor="text1" w:themeTint="F2"/>
                <w:sz w:val="20"/>
                <w:szCs w:val="20"/>
              </w:rPr>
              <w:t>:</w:t>
            </w:r>
          </w:p>
          <w:p w14:paraId="00316F1F" w14:textId="3A2A86DC" w:rsidR="005B3BB4" w:rsidRPr="00513AA0" w:rsidRDefault="00734D98" w:rsidP="006813DC">
            <w:pPr>
              <w:pStyle w:val="Default"/>
              <w:numPr>
                <w:ilvl w:val="0"/>
                <w:numId w:val="39"/>
              </w:numPr>
              <w:rPr>
                <w:color w:val="0D0D0D" w:themeColor="text1" w:themeTint="F2"/>
                <w:sz w:val="20"/>
                <w:szCs w:val="20"/>
              </w:rPr>
            </w:pPr>
            <w:r w:rsidRPr="00513AA0">
              <w:rPr>
                <w:color w:val="0D0D0D" w:themeColor="text1" w:themeTint="F2"/>
                <w:sz w:val="20"/>
                <w:szCs w:val="20"/>
              </w:rPr>
              <w:t>Local Stop Smoking Services and Support: Commissioning, delivery and monitoring Guidance</w:t>
            </w:r>
            <w:r w:rsidR="005E47F5" w:rsidRPr="00513AA0">
              <w:rPr>
                <w:color w:val="0D0D0D" w:themeColor="text1" w:themeTint="F2"/>
                <w:sz w:val="20"/>
                <w:szCs w:val="20"/>
              </w:rPr>
              <w:t xml:space="preserve">  </w:t>
            </w:r>
            <w:hyperlink r:id="rId13" w:history="1">
              <w:r w:rsidR="005E47F5" w:rsidRPr="00513AA0">
                <w:rPr>
                  <w:rStyle w:val="Hyperlink"/>
                  <w:rFonts w:eastAsiaTheme="majorEastAsia"/>
                  <w:color w:val="0D0D0D" w:themeColor="text1" w:themeTint="F2"/>
                  <w:sz w:val="20"/>
                  <w:szCs w:val="20"/>
                </w:rPr>
                <w:t>Local Stop Smoking Services and support: commissioning, delivery and monitoring guidance</w:t>
              </w:r>
            </w:hyperlink>
          </w:p>
          <w:p w14:paraId="7291841E" w14:textId="77777777" w:rsidR="00C0415C" w:rsidRPr="00513AA0" w:rsidRDefault="00C0415C" w:rsidP="009A30E1">
            <w:pPr>
              <w:pStyle w:val="Default"/>
              <w:rPr>
                <w:color w:val="0D0D0D" w:themeColor="text1" w:themeTint="F2"/>
                <w:sz w:val="18"/>
                <w:szCs w:val="18"/>
              </w:rPr>
            </w:pPr>
          </w:p>
          <w:p w14:paraId="1AF75792" w14:textId="7C7E3F11" w:rsidR="00C0415C" w:rsidRPr="00513AA0" w:rsidRDefault="00C0415C" w:rsidP="006813DC">
            <w:pPr>
              <w:pStyle w:val="Default"/>
              <w:numPr>
                <w:ilvl w:val="0"/>
                <w:numId w:val="39"/>
              </w:numPr>
              <w:rPr>
                <w:color w:val="0D0D0D" w:themeColor="text1" w:themeTint="F2"/>
                <w:sz w:val="20"/>
                <w:szCs w:val="20"/>
              </w:rPr>
            </w:pPr>
            <w:r w:rsidRPr="00513AA0">
              <w:rPr>
                <w:color w:val="0D0D0D" w:themeColor="text1" w:themeTint="F2"/>
                <w:sz w:val="20"/>
                <w:szCs w:val="20"/>
              </w:rPr>
              <w:t xml:space="preserve">Standard Treatment Programme – describes the components of a structured individual face-to-face smoking cessation intervention </w:t>
            </w:r>
          </w:p>
          <w:p w14:paraId="5AD09D0D" w14:textId="77777777" w:rsidR="007627A7" w:rsidRPr="00513AA0" w:rsidRDefault="007627A7" w:rsidP="007627A7">
            <w:pPr>
              <w:suppressAutoHyphens w:val="0"/>
              <w:autoSpaceDE w:val="0"/>
              <w:autoSpaceDN w:val="0"/>
              <w:adjustRightInd w:val="0"/>
              <w:jc w:val="left"/>
              <w:rPr>
                <w:rFonts w:eastAsia="Calibri" w:cs="Arial"/>
                <w:color w:val="0D0D0D" w:themeColor="text1" w:themeTint="F2"/>
                <w:sz w:val="20"/>
                <w:szCs w:val="22"/>
                <w:lang w:eastAsia="en-GB"/>
              </w:rPr>
            </w:pPr>
          </w:p>
          <w:p w14:paraId="02B634ED" w14:textId="77777777" w:rsidR="006813DC" w:rsidRDefault="007627A7" w:rsidP="007627A7">
            <w:pPr>
              <w:suppressAutoHyphens w:val="0"/>
              <w:autoSpaceDE w:val="0"/>
              <w:autoSpaceDN w:val="0"/>
              <w:adjustRightInd w:val="0"/>
              <w:jc w:val="left"/>
              <w:rPr>
                <w:color w:val="0D0D0D" w:themeColor="text1" w:themeTint="F2"/>
                <w:sz w:val="20"/>
              </w:rPr>
            </w:pPr>
            <w:hyperlink r:id="rId14" w:history="1">
              <w:r w:rsidRPr="00513AA0">
                <w:rPr>
                  <w:rStyle w:val="Hyperlink"/>
                  <w:rFonts w:eastAsiaTheme="majorEastAsia"/>
                  <w:color w:val="0D0D0D" w:themeColor="text1" w:themeTint="F2"/>
                  <w:sz w:val="20"/>
                </w:rPr>
                <w:t>Public Health Outcomes Framework - GOV.UK (www.gov.uk)</w:t>
              </w:r>
            </w:hyperlink>
            <w:r w:rsidR="00EE6211" w:rsidRPr="00513AA0">
              <w:rPr>
                <w:color w:val="0D0D0D" w:themeColor="text1" w:themeTint="F2"/>
                <w:sz w:val="20"/>
              </w:rPr>
              <w:t xml:space="preserve">      </w:t>
            </w:r>
          </w:p>
          <w:p w14:paraId="78152BDA" w14:textId="77777777" w:rsidR="00096046" w:rsidRDefault="00096046" w:rsidP="007627A7">
            <w:pPr>
              <w:suppressAutoHyphens w:val="0"/>
              <w:autoSpaceDE w:val="0"/>
              <w:autoSpaceDN w:val="0"/>
              <w:adjustRightInd w:val="0"/>
              <w:jc w:val="left"/>
              <w:rPr>
                <w:color w:val="0D0D0D" w:themeColor="text1" w:themeTint="F2"/>
                <w:sz w:val="20"/>
              </w:rPr>
            </w:pPr>
          </w:p>
          <w:p w14:paraId="3C8D899A" w14:textId="35C8EC8B" w:rsidR="00096046" w:rsidRPr="00096046" w:rsidRDefault="00096046" w:rsidP="007627A7">
            <w:pPr>
              <w:suppressAutoHyphens w:val="0"/>
              <w:autoSpaceDE w:val="0"/>
              <w:autoSpaceDN w:val="0"/>
              <w:adjustRightInd w:val="0"/>
              <w:jc w:val="left"/>
              <w:rPr>
                <w:sz w:val="20"/>
              </w:rPr>
            </w:pPr>
            <w:hyperlink r:id="rId15" w:history="1">
              <w:r w:rsidRPr="00096046">
                <w:rPr>
                  <w:sz w:val="20"/>
                  <w:u w:val="single"/>
                </w:rPr>
                <w:t>Smoking Profile | Fingertips | Department of Health and Social Care</w:t>
              </w:r>
            </w:hyperlink>
            <w:r w:rsidRPr="00096046">
              <w:rPr>
                <w:sz w:val="20"/>
              </w:rPr>
              <w:t xml:space="preserve"> </w:t>
            </w:r>
          </w:p>
          <w:p w14:paraId="7F20A8E1" w14:textId="77777777" w:rsidR="006813DC" w:rsidRPr="00513AA0" w:rsidRDefault="006813DC" w:rsidP="007627A7">
            <w:pPr>
              <w:suppressAutoHyphens w:val="0"/>
              <w:autoSpaceDE w:val="0"/>
              <w:autoSpaceDN w:val="0"/>
              <w:adjustRightInd w:val="0"/>
              <w:jc w:val="left"/>
              <w:rPr>
                <w:color w:val="0D0D0D" w:themeColor="text1" w:themeTint="F2"/>
                <w:sz w:val="20"/>
              </w:rPr>
            </w:pPr>
          </w:p>
          <w:p w14:paraId="2C7C14C0" w14:textId="77777777" w:rsidR="00096046" w:rsidRPr="00513AA0" w:rsidRDefault="00096046" w:rsidP="006813DC">
            <w:pPr>
              <w:suppressAutoHyphens w:val="0"/>
              <w:autoSpaceDE w:val="0"/>
              <w:autoSpaceDN w:val="0"/>
              <w:adjustRightInd w:val="0"/>
              <w:jc w:val="left"/>
              <w:rPr>
                <w:rFonts w:eastAsia="Calibri" w:cs="Arial"/>
                <w:color w:val="0D0D0D" w:themeColor="text1" w:themeTint="F2"/>
                <w:sz w:val="20"/>
                <w:szCs w:val="22"/>
                <w:lang w:eastAsia="en-GB"/>
              </w:rPr>
            </w:pPr>
          </w:p>
        </w:tc>
      </w:tr>
      <w:tr w:rsidR="00D318D3" w:rsidRPr="00D318D3" w14:paraId="427EFD69" w14:textId="77777777" w:rsidTr="1DE8CE0A">
        <w:trPr>
          <w:gridAfter w:val="1"/>
          <w:wAfter w:w="6" w:type="dxa"/>
        </w:trPr>
        <w:tc>
          <w:tcPr>
            <w:tcW w:w="10059" w:type="dxa"/>
            <w:shd w:val="clear" w:color="auto" w:fill="E7E6E6"/>
          </w:tcPr>
          <w:p w14:paraId="58619C46" w14:textId="77777777" w:rsidR="003B4A66" w:rsidRPr="0041531A" w:rsidRDefault="003B4A66" w:rsidP="00C42304">
            <w:pPr>
              <w:suppressAutoHyphens w:val="0"/>
              <w:ind w:left="642" w:hanging="642"/>
              <w:rPr>
                <w:rFonts w:eastAsia="MS ??" w:cs="Arial"/>
                <w:b/>
                <w:color w:val="0D0D0D" w:themeColor="text1" w:themeTint="F2"/>
                <w:sz w:val="20"/>
                <w:szCs w:val="22"/>
              </w:rPr>
            </w:pPr>
          </w:p>
          <w:p w14:paraId="33B5049E" w14:textId="77777777" w:rsidR="003B4A66" w:rsidRPr="0041531A" w:rsidRDefault="003B4A66" w:rsidP="00C42304">
            <w:pPr>
              <w:suppressAutoHyphens w:val="0"/>
              <w:ind w:left="486" w:hanging="486"/>
              <w:rPr>
                <w:rFonts w:eastAsia="MS ??" w:cs="Arial"/>
                <w:b/>
                <w:color w:val="0D0D0D" w:themeColor="text1" w:themeTint="F2"/>
                <w:sz w:val="20"/>
                <w:szCs w:val="22"/>
              </w:rPr>
            </w:pPr>
            <w:r w:rsidRPr="0041531A">
              <w:rPr>
                <w:rFonts w:eastAsia="MS ??" w:cs="Arial"/>
                <w:b/>
                <w:color w:val="0D0D0D" w:themeColor="text1" w:themeTint="F2"/>
                <w:sz w:val="20"/>
                <w:szCs w:val="22"/>
              </w:rPr>
              <w:t xml:space="preserve">2. </w:t>
            </w:r>
            <w:r w:rsidRPr="0041531A">
              <w:rPr>
                <w:rFonts w:eastAsia="MS ??" w:cs="Arial"/>
                <w:b/>
                <w:color w:val="0D0D0D" w:themeColor="text1" w:themeTint="F2"/>
                <w:sz w:val="20"/>
                <w:szCs w:val="22"/>
              </w:rPr>
              <w:tab/>
              <w:t>Key Service Outcomes</w:t>
            </w:r>
          </w:p>
        </w:tc>
      </w:tr>
      <w:tr w:rsidR="00D318D3" w:rsidRPr="00D318D3" w14:paraId="5E511330" w14:textId="77777777" w:rsidTr="00B11A43">
        <w:trPr>
          <w:gridAfter w:val="1"/>
          <w:wAfter w:w="6" w:type="dxa"/>
          <w:trHeight w:val="3084"/>
        </w:trPr>
        <w:tc>
          <w:tcPr>
            <w:tcW w:w="10059" w:type="dxa"/>
          </w:tcPr>
          <w:p w14:paraId="58AC4F92" w14:textId="4FA61F3E" w:rsidR="00DD28DE" w:rsidRPr="0041531A" w:rsidRDefault="002A4225" w:rsidP="009C5AF2">
            <w:pPr>
              <w:rPr>
                <w:rFonts w:eastAsia="Calibri" w:cs="Arial"/>
                <w:bCs/>
                <w:color w:val="0D0D0D" w:themeColor="text1" w:themeTint="F2"/>
                <w:sz w:val="20"/>
                <w:szCs w:val="22"/>
              </w:rPr>
            </w:pPr>
            <w:r w:rsidRPr="0041531A">
              <w:rPr>
                <w:rFonts w:eastAsia="Calibri" w:cs="Arial"/>
                <w:bCs/>
                <w:color w:val="0D0D0D" w:themeColor="text1" w:themeTint="F2"/>
                <w:sz w:val="20"/>
                <w:szCs w:val="22"/>
              </w:rPr>
              <w:t>The Service will</w:t>
            </w:r>
            <w:r w:rsidR="000C23E5" w:rsidRPr="0041531A">
              <w:rPr>
                <w:rFonts w:eastAsia="Calibri" w:cs="Arial"/>
                <w:bCs/>
                <w:color w:val="0D0D0D" w:themeColor="text1" w:themeTint="F2"/>
                <w:sz w:val="20"/>
                <w:szCs w:val="22"/>
              </w:rPr>
              <w:t xml:space="preserve"> </w:t>
            </w:r>
            <w:r w:rsidR="00B70A21" w:rsidRPr="0041531A">
              <w:rPr>
                <w:rFonts w:eastAsia="Calibri" w:cs="Arial"/>
                <w:bCs/>
                <w:color w:val="0D0D0D" w:themeColor="text1" w:themeTint="F2"/>
                <w:sz w:val="20"/>
                <w:szCs w:val="22"/>
              </w:rPr>
              <w:t>he</w:t>
            </w:r>
            <w:r w:rsidR="00260920" w:rsidRPr="0041531A">
              <w:rPr>
                <w:rFonts w:eastAsia="Calibri" w:cs="Arial"/>
                <w:bCs/>
                <w:color w:val="0D0D0D" w:themeColor="text1" w:themeTint="F2"/>
                <w:sz w:val="20"/>
                <w:szCs w:val="22"/>
              </w:rPr>
              <w:t xml:space="preserve">lp reduce smoking prevalence in </w:t>
            </w:r>
            <w:r w:rsidR="00B77251" w:rsidRPr="0041531A">
              <w:rPr>
                <w:rFonts w:eastAsia="Calibri" w:cs="Arial"/>
                <w:bCs/>
                <w:color w:val="0D0D0D" w:themeColor="text1" w:themeTint="F2"/>
                <w:sz w:val="20"/>
                <w:szCs w:val="22"/>
              </w:rPr>
              <w:t xml:space="preserve">Telford &amp; Wrekin </w:t>
            </w:r>
            <w:r w:rsidR="00260920" w:rsidRPr="0041531A">
              <w:rPr>
                <w:rFonts w:eastAsia="Calibri" w:cs="Arial"/>
                <w:bCs/>
                <w:color w:val="0D0D0D" w:themeColor="text1" w:themeTint="F2"/>
                <w:sz w:val="20"/>
                <w:szCs w:val="22"/>
              </w:rPr>
              <w:t xml:space="preserve">and </w:t>
            </w:r>
            <w:r w:rsidR="00D62F56" w:rsidRPr="0041531A">
              <w:rPr>
                <w:rFonts w:eastAsia="Calibri" w:cs="Arial"/>
                <w:bCs/>
                <w:color w:val="0D0D0D" w:themeColor="text1" w:themeTint="F2"/>
                <w:sz w:val="20"/>
                <w:szCs w:val="22"/>
              </w:rPr>
              <w:t xml:space="preserve">contribute to reduction in harm from tobacco </w:t>
            </w:r>
            <w:r w:rsidR="00260920" w:rsidRPr="0041531A">
              <w:rPr>
                <w:rFonts w:eastAsia="Calibri" w:cs="Arial"/>
                <w:bCs/>
                <w:color w:val="0D0D0D" w:themeColor="text1" w:themeTint="F2"/>
                <w:sz w:val="20"/>
                <w:szCs w:val="22"/>
              </w:rPr>
              <w:t>smoking</w:t>
            </w:r>
            <w:r w:rsidR="000C23E5" w:rsidRPr="0041531A">
              <w:rPr>
                <w:rFonts w:eastAsia="Calibri" w:cs="Arial"/>
                <w:bCs/>
                <w:color w:val="0D0D0D" w:themeColor="text1" w:themeTint="F2"/>
                <w:sz w:val="20"/>
                <w:szCs w:val="22"/>
              </w:rPr>
              <w:t>, through ease of access to NRT</w:t>
            </w:r>
            <w:r w:rsidR="0055799D" w:rsidRPr="0041531A">
              <w:rPr>
                <w:rFonts w:eastAsia="Calibri" w:cs="Arial"/>
                <w:bCs/>
                <w:color w:val="0D0D0D" w:themeColor="text1" w:themeTint="F2"/>
                <w:sz w:val="20"/>
                <w:szCs w:val="22"/>
              </w:rPr>
              <w:t xml:space="preserve"> for adults </w:t>
            </w:r>
            <w:r w:rsidR="009C5AF2" w:rsidRPr="0041531A">
              <w:rPr>
                <w:rFonts w:eastAsia="Calibri" w:cs="Arial"/>
                <w:bCs/>
                <w:color w:val="0D0D0D" w:themeColor="text1" w:themeTint="F2"/>
                <w:sz w:val="20"/>
                <w:szCs w:val="22"/>
              </w:rPr>
              <w:t xml:space="preserve">who are smokers and </w:t>
            </w:r>
            <w:r w:rsidR="0055799D" w:rsidRPr="0041531A">
              <w:rPr>
                <w:rFonts w:eastAsia="Calibri" w:cs="Arial"/>
                <w:bCs/>
                <w:color w:val="0D0D0D" w:themeColor="text1" w:themeTint="F2"/>
                <w:sz w:val="20"/>
                <w:szCs w:val="22"/>
              </w:rPr>
              <w:t xml:space="preserve">referred </w:t>
            </w:r>
            <w:r w:rsidR="009C5AF2" w:rsidRPr="0041531A">
              <w:rPr>
                <w:rFonts w:eastAsia="Calibri" w:cs="Arial"/>
                <w:bCs/>
                <w:color w:val="0D0D0D" w:themeColor="text1" w:themeTint="F2"/>
                <w:sz w:val="20"/>
                <w:szCs w:val="22"/>
              </w:rPr>
              <w:t xml:space="preserve">to the </w:t>
            </w:r>
            <w:r w:rsidR="00721376" w:rsidRPr="0041531A">
              <w:rPr>
                <w:rFonts w:eastAsia="Calibri" w:cs="Arial"/>
                <w:bCs/>
                <w:color w:val="0D0D0D" w:themeColor="text1" w:themeTint="F2"/>
                <w:sz w:val="20"/>
                <w:szCs w:val="22"/>
              </w:rPr>
              <w:t xml:space="preserve">Stop Smoking </w:t>
            </w:r>
            <w:r w:rsidR="009C5AF2" w:rsidRPr="0041531A">
              <w:rPr>
                <w:rFonts w:eastAsia="Calibri" w:cs="Arial"/>
                <w:bCs/>
                <w:color w:val="0D0D0D" w:themeColor="text1" w:themeTint="F2"/>
                <w:sz w:val="20"/>
                <w:szCs w:val="22"/>
              </w:rPr>
              <w:t>service f</w:t>
            </w:r>
            <w:r w:rsidR="0055799D" w:rsidRPr="0041531A">
              <w:rPr>
                <w:rFonts w:eastAsia="Calibri" w:cs="Arial"/>
                <w:bCs/>
                <w:color w:val="0D0D0D" w:themeColor="text1" w:themeTint="F2"/>
                <w:sz w:val="20"/>
                <w:szCs w:val="22"/>
              </w:rPr>
              <w:t xml:space="preserve">rom </w:t>
            </w:r>
            <w:r w:rsidR="009C5AF2" w:rsidRPr="0041531A">
              <w:rPr>
                <w:rFonts w:eastAsia="Calibri" w:cs="Arial"/>
                <w:bCs/>
                <w:color w:val="0D0D0D" w:themeColor="text1" w:themeTint="F2"/>
                <w:sz w:val="20"/>
                <w:szCs w:val="22"/>
              </w:rPr>
              <w:t>the Lung Cancer Screening Programme</w:t>
            </w:r>
            <w:r w:rsidR="00260920" w:rsidRPr="0041531A">
              <w:rPr>
                <w:rFonts w:eastAsia="Calibri" w:cs="Arial"/>
                <w:bCs/>
                <w:color w:val="0D0D0D" w:themeColor="text1" w:themeTint="F2"/>
                <w:sz w:val="20"/>
                <w:szCs w:val="22"/>
              </w:rPr>
              <w:t xml:space="preserve">. </w:t>
            </w:r>
          </w:p>
          <w:p w14:paraId="7770E44C" w14:textId="77777777" w:rsidR="00DD28DE" w:rsidRPr="0041531A" w:rsidRDefault="00DD28DE" w:rsidP="007350EC">
            <w:pPr>
              <w:suppressAutoHyphens w:val="0"/>
              <w:jc w:val="left"/>
              <w:rPr>
                <w:rFonts w:eastAsia="Calibri" w:cs="Arial"/>
                <w:bCs/>
                <w:color w:val="0D0D0D" w:themeColor="text1" w:themeTint="F2"/>
                <w:sz w:val="20"/>
                <w:szCs w:val="22"/>
              </w:rPr>
            </w:pPr>
          </w:p>
          <w:p w14:paraId="7EAD9F2E" w14:textId="77777777" w:rsidR="00713995" w:rsidRPr="0041531A" w:rsidRDefault="00DD28DE" w:rsidP="00713995">
            <w:pPr>
              <w:pStyle w:val="Default"/>
              <w:rPr>
                <w:color w:val="0D0D0D" w:themeColor="text1" w:themeTint="F2"/>
                <w:sz w:val="20"/>
                <w:szCs w:val="20"/>
              </w:rPr>
            </w:pPr>
            <w:r w:rsidRPr="0041531A">
              <w:rPr>
                <w:color w:val="0D0D0D" w:themeColor="text1" w:themeTint="F2"/>
                <w:sz w:val="20"/>
                <w:szCs w:val="20"/>
              </w:rPr>
              <w:t xml:space="preserve">The Provider will: </w:t>
            </w:r>
          </w:p>
          <w:p w14:paraId="338AB37D" w14:textId="7CA3427B" w:rsidR="00713995" w:rsidRPr="0041531A" w:rsidRDefault="00DD28DE" w:rsidP="00C42304">
            <w:pPr>
              <w:pStyle w:val="Default"/>
              <w:numPr>
                <w:ilvl w:val="0"/>
                <w:numId w:val="33"/>
              </w:numPr>
              <w:spacing w:before="100" w:beforeAutospacing="1" w:after="100" w:afterAutospacing="1"/>
              <w:rPr>
                <w:rFonts w:cs="Arial"/>
                <w:color w:val="0D0D0D" w:themeColor="text1" w:themeTint="F2"/>
                <w:sz w:val="20"/>
                <w:szCs w:val="20"/>
              </w:rPr>
            </w:pPr>
            <w:r w:rsidRPr="0041531A">
              <w:rPr>
                <w:rFonts w:cs="Arial"/>
                <w:color w:val="0D0D0D" w:themeColor="text1" w:themeTint="F2"/>
                <w:sz w:val="20"/>
                <w:szCs w:val="20"/>
              </w:rPr>
              <w:t xml:space="preserve">supply </w:t>
            </w:r>
            <w:r w:rsidR="00967DCD" w:rsidRPr="0041531A">
              <w:rPr>
                <w:rFonts w:cs="Arial"/>
                <w:color w:val="0D0D0D" w:themeColor="text1" w:themeTint="F2"/>
                <w:sz w:val="20"/>
                <w:szCs w:val="20"/>
              </w:rPr>
              <w:t xml:space="preserve">a specified range of </w:t>
            </w:r>
            <w:r w:rsidRPr="0041531A">
              <w:rPr>
                <w:rFonts w:cs="Arial"/>
                <w:color w:val="0D0D0D" w:themeColor="text1" w:themeTint="F2"/>
                <w:sz w:val="20"/>
                <w:szCs w:val="20"/>
              </w:rPr>
              <w:t xml:space="preserve">NRT products </w:t>
            </w:r>
            <w:r w:rsidR="002C4DF6" w:rsidRPr="0041531A">
              <w:rPr>
                <w:rFonts w:cs="Arial"/>
                <w:color w:val="0D0D0D" w:themeColor="text1" w:themeTint="F2"/>
                <w:sz w:val="20"/>
                <w:szCs w:val="20"/>
              </w:rPr>
              <w:t xml:space="preserve">(see </w:t>
            </w:r>
            <w:r w:rsidR="00652936" w:rsidRPr="0041531A">
              <w:rPr>
                <w:rFonts w:cs="Arial"/>
                <w:color w:val="0D0D0D" w:themeColor="text1" w:themeTint="F2"/>
                <w:sz w:val="20"/>
                <w:szCs w:val="20"/>
              </w:rPr>
              <w:t>Appendix 1)</w:t>
            </w:r>
            <w:r w:rsidR="00FE25AF" w:rsidRPr="0041531A">
              <w:rPr>
                <w:rFonts w:cs="Arial"/>
                <w:color w:val="0D0D0D" w:themeColor="text1" w:themeTint="F2"/>
                <w:sz w:val="20"/>
                <w:szCs w:val="20"/>
              </w:rPr>
              <w:t xml:space="preserve"> to service </w:t>
            </w:r>
            <w:r w:rsidR="00877E44" w:rsidRPr="0041531A">
              <w:rPr>
                <w:rFonts w:cs="Arial"/>
                <w:color w:val="0D0D0D" w:themeColor="text1" w:themeTint="F2"/>
                <w:sz w:val="20"/>
                <w:szCs w:val="20"/>
              </w:rPr>
              <w:t xml:space="preserve">users of </w:t>
            </w:r>
            <w:r w:rsidR="00074F1E" w:rsidRPr="0041531A">
              <w:rPr>
                <w:rFonts w:cs="Arial"/>
                <w:color w:val="0D0D0D" w:themeColor="text1" w:themeTint="F2"/>
                <w:sz w:val="20"/>
                <w:szCs w:val="20"/>
              </w:rPr>
              <w:t>Telford &amp; Wrekin Stop Smoking Service</w:t>
            </w:r>
            <w:r w:rsidR="000F1D4D" w:rsidRPr="0041531A">
              <w:rPr>
                <w:rFonts w:cs="Arial"/>
                <w:color w:val="0D0D0D" w:themeColor="text1" w:themeTint="F2"/>
                <w:sz w:val="20"/>
                <w:szCs w:val="20"/>
              </w:rPr>
              <w:t>.</w:t>
            </w:r>
            <w:r w:rsidR="00877E44" w:rsidRPr="0041531A">
              <w:rPr>
                <w:rFonts w:cs="Arial"/>
                <w:color w:val="0D0D0D" w:themeColor="text1" w:themeTint="F2"/>
                <w:sz w:val="20"/>
                <w:szCs w:val="20"/>
              </w:rPr>
              <w:t xml:space="preserve"> </w:t>
            </w:r>
          </w:p>
          <w:p w14:paraId="2CF024B4" w14:textId="057D50A0" w:rsidR="00713995" w:rsidRPr="0041531A" w:rsidRDefault="00DD28DE" w:rsidP="00C42304">
            <w:pPr>
              <w:pStyle w:val="Default"/>
              <w:numPr>
                <w:ilvl w:val="0"/>
                <w:numId w:val="33"/>
              </w:numPr>
              <w:spacing w:before="100" w:beforeAutospacing="1" w:after="100" w:afterAutospacing="1"/>
              <w:rPr>
                <w:rFonts w:cs="Arial"/>
                <w:color w:val="0D0D0D" w:themeColor="text1" w:themeTint="F2"/>
                <w:sz w:val="20"/>
                <w:szCs w:val="20"/>
              </w:rPr>
            </w:pPr>
            <w:r w:rsidRPr="0041531A">
              <w:rPr>
                <w:rFonts w:cs="Arial"/>
                <w:color w:val="0D0D0D" w:themeColor="text1" w:themeTint="F2"/>
                <w:sz w:val="20"/>
                <w:szCs w:val="20"/>
              </w:rPr>
              <w:t xml:space="preserve">Meet Data Protection Legislation requirements and process all information in accordance with the terms of this Contract including Schedule 1 to this Specification (GDPR). </w:t>
            </w:r>
          </w:p>
          <w:p w14:paraId="31F6A628" w14:textId="137B000C" w:rsidR="00DD28DE" w:rsidRPr="0041531A" w:rsidRDefault="00F61267" w:rsidP="00713995">
            <w:pPr>
              <w:pStyle w:val="Default"/>
              <w:numPr>
                <w:ilvl w:val="0"/>
                <w:numId w:val="33"/>
              </w:numPr>
              <w:spacing w:before="100" w:beforeAutospacing="1" w:after="100" w:afterAutospacing="1"/>
              <w:rPr>
                <w:rFonts w:eastAsia="Calibri" w:cs="Arial"/>
                <w:color w:val="0D0D0D" w:themeColor="text1" w:themeTint="F2"/>
                <w:sz w:val="20"/>
                <w:szCs w:val="22"/>
              </w:rPr>
            </w:pPr>
            <w:r w:rsidRPr="0041531A">
              <w:rPr>
                <w:rFonts w:cs="Arial"/>
                <w:color w:val="0D0D0D" w:themeColor="text1" w:themeTint="F2"/>
                <w:sz w:val="20"/>
                <w:szCs w:val="20"/>
              </w:rPr>
              <w:t>use the PharmOutcomes on-line platform to record and provide accurate information and ensure module - Supply - </w:t>
            </w:r>
            <w:r w:rsidR="00E254FF" w:rsidRPr="0041531A">
              <w:rPr>
                <w:rFonts w:cs="Arial"/>
                <w:color w:val="0D0D0D" w:themeColor="text1" w:themeTint="F2"/>
                <w:sz w:val="20"/>
                <w:szCs w:val="20"/>
              </w:rPr>
              <w:t>is</w:t>
            </w:r>
            <w:r w:rsidRPr="0041531A">
              <w:rPr>
                <w:rFonts w:cs="Arial"/>
                <w:color w:val="0D0D0D" w:themeColor="text1" w:themeTint="F2"/>
                <w:sz w:val="20"/>
                <w:szCs w:val="20"/>
              </w:rPr>
              <w:t xml:space="preserve"> completed on PharmOutcomes</w:t>
            </w:r>
            <w:r w:rsidR="00361C31" w:rsidRPr="0041531A">
              <w:rPr>
                <w:rFonts w:cs="Arial"/>
                <w:color w:val="0D0D0D" w:themeColor="text1" w:themeTint="F2"/>
                <w:sz w:val="20"/>
                <w:szCs w:val="20"/>
              </w:rPr>
              <w:t>.</w:t>
            </w:r>
            <w:r w:rsidR="00DD28DE" w:rsidRPr="0041531A">
              <w:rPr>
                <w:color w:val="0D0D0D" w:themeColor="text1" w:themeTint="F2"/>
                <w:sz w:val="20"/>
                <w:szCs w:val="20"/>
              </w:rPr>
              <w:t xml:space="preserve"> </w:t>
            </w:r>
          </w:p>
        </w:tc>
      </w:tr>
      <w:tr w:rsidR="00D318D3" w:rsidRPr="00D318D3" w14:paraId="7C0B3C7C" w14:textId="77777777" w:rsidTr="1DE8CE0A">
        <w:trPr>
          <w:gridAfter w:val="1"/>
          <w:wAfter w:w="6" w:type="dxa"/>
        </w:trPr>
        <w:tc>
          <w:tcPr>
            <w:tcW w:w="10059" w:type="dxa"/>
            <w:tcBorders>
              <w:bottom w:val="single" w:sz="4" w:space="0" w:color="auto"/>
            </w:tcBorders>
            <w:shd w:val="clear" w:color="auto" w:fill="E7E6E6"/>
          </w:tcPr>
          <w:p w14:paraId="43388FAF" w14:textId="77777777" w:rsidR="003B4A66" w:rsidRPr="00D318D3" w:rsidRDefault="003B4A66" w:rsidP="00C42304">
            <w:pPr>
              <w:suppressAutoHyphens w:val="0"/>
              <w:ind w:left="642" w:hanging="642"/>
              <w:rPr>
                <w:rFonts w:eastAsia="MS ??" w:cs="Arial"/>
                <w:b/>
                <w:color w:val="FF3300"/>
                <w:sz w:val="20"/>
                <w:szCs w:val="22"/>
              </w:rPr>
            </w:pPr>
          </w:p>
          <w:p w14:paraId="6BECF1F5" w14:textId="77777777" w:rsidR="003B4A66" w:rsidRPr="00D318D3" w:rsidRDefault="003B4A66" w:rsidP="00C42304">
            <w:pPr>
              <w:suppressAutoHyphens w:val="0"/>
              <w:ind w:left="642" w:hanging="642"/>
              <w:rPr>
                <w:rFonts w:eastAsia="MS ??" w:cs="Arial"/>
                <w:b/>
                <w:color w:val="FF3300"/>
                <w:sz w:val="20"/>
                <w:szCs w:val="22"/>
              </w:rPr>
            </w:pPr>
            <w:r w:rsidRPr="007830B1">
              <w:rPr>
                <w:rFonts w:eastAsia="MS ??" w:cs="Arial"/>
                <w:b/>
                <w:color w:val="0D0D0D" w:themeColor="text1" w:themeTint="F2"/>
                <w:sz w:val="20"/>
                <w:szCs w:val="22"/>
              </w:rPr>
              <w:t xml:space="preserve">3. </w:t>
            </w:r>
            <w:r w:rsidRPr="007830B1">
              <w:rPr>
                <w:rFonts w:eastAsia="MS ??" w:cs="Arial"/>
                <w:b/>
                <w:color w:val="0D0D0D" w:themeColor="text1" w:themeTint="F2"/>
                <w:sz w:val="20"/>
                <w:szCs w:val="22"/>
              </w:rPr>
              <w:tab/>
              <w:t>Scope</w:t>
            </w:r>
          </w:p>
        </w:tc>
      </w:tr>
      <w:tr w:rsidR="00D318D3" w:rsidRPr="00D318D3" w14:paraId="6C92ECA5" w14:textId="77777777" w:rsidTr="1DE8CE0A">
        <w:trPr>
          <w:gridAfter w:val="1"/>
          <w:wAfter w:w="6" w:type="dxa"/>
        </w:trPr>
        <w:tc>
          <w:tcPr>
            <w:tcW w:w="10059" w:type="dxa"/>
            <w:tcBorders>
              <w:bottom w:val="nil"/>
            </w:tcBorders>
          </w:tcPr>
          <w:p w14:paraId="561C643F" w14:textId="77777777" w:rsidR="003B4A66" w:rsidRPr="00D318D3" w:rsidRDefault="003B4A66" w:rsidP="00C42304">
            <w:pPr>
              <w:rPr>
                <w:rFonts w:eastAsia="Calibri" w:cs="Arial"/>
                <w:color w:val="FF3300"/>
                <w:sz w:val="20"/>
                <w:szCs w:val="22"/>
              </w:rPr>
            </w:pPr>
          </w:p>
          <w:p w14:paraId="3D74A46B" w14:textId="51568059" w:rsidR="005712E3" w:rsidRPr="00E25E05" w:rsidRDefault="00CA2068" w:rsidP="00AB463A">
            <w:pPr>
              <w:jc w:val="left"/>
              <w:rPr>
                <w:rFonts w:eastAsia="Calibri" w:cs="Arial"/>
                <w:color w:val="0D0D0D" w:themeColor="text1" w:themeTint="F2"/>
                <w:sz w:val="20"/>
                <w:szCs w:val="22"/>
              </w:rPr>
            </w:pPr>
            <w:r w:rsidRPr="00E25E05">
              <w:rPr>
                <w:rFonts w:eastAsia="Calibri" w:cs="Arial"/>
                <w:color w:val="0D0D0D" w:themeColor="text1" w:themeTint="F2"/>
                <w:sz w:val="20"/>
                <w:szCs w:val="22"/>
              </w:rPr>
              <w:t xml:space="preserve">This Service Specification </w:t>
            </w:r>
            <w:r w:rsidR="00273959" w:rsidRPr="00E25E05">
              <w:rPr>
                <w:rFonts w:eastAsia="Calibri" w:cs="Arial"/>
                <w:color w:val="0D0D0D" w:themeColor="text1" w:themeTint="F2"/>
                <w:sz w:val="20"/>
                <w:szCs w:val="22"/>
              </w:rPr>
              <w:t xml:space="preserve">relates to </w:t>
            </w:r>
            <w:r w:rsidRPr="00E25E05">
              <w:rPr>
                <w:rFonts w:eastAsia="Calibri" w:cs="Arial"/>
                <w:color w:val="0D0D0D" w:themeColor="text1" w:themeTint="F2"/>
                <w:sz w:val="20"/>
                <w:szCs w:val="22"/>
              </w:rPr>
              <w:t xml:space="preserve">the </w:t>
            </w:r>
            <w:r w:rsidR="00101414" w:rsidRPr="00E25E05">
              <w:rPr>
                <w:rFonts w:eastAsia="Calibri" w:cs="Arial"/>
                <w:color w:val="0D0D0D" w:themeColor="text1" w:themeTint="F2"/>
                <w:sz w:val="20"/>
                <w:szCs w:val="22"/>
              </w:rPr>
              <w:t xml:space="preserve">supply </w:t>
            </w:r>
            <w:r w:rsidRPr="00E25E05">
              <w:rPr>
                <w:rFonts w:eastAsia="Calibri" w:cs="Arial"/>
                <w:color w:val="0D0D0D" w:themeColor="text1" w:themeTint="F2"/>
                <w:sz w:val="20"/>
                <w:szCs w:val="22"/>
              </w:rPr>
              <w:t>of NRT</w:t>
            </w:r>
            <w:r w:rsidR="00F81F2D" w:rsidRPr="00E25E05">
              <w:rPr>
                <w:rFonts w:eastAsia="Calibri" w:cs="Arial"/>
                <w:color w:val="0D0D0D" w:themeColor="text1" w:themeTint="F2"/>
                <w:sz w:val="20"/>
                <w:szCs w:val="22"/>
              </w:rPr>
              <w:t xml:space="preserve"> </w:t>
            </w:r>
            <w:r w:rsidR="00101414" w:rsidRPr="00E25E05">
              <w:rPr>
                <w:rFonts w:eastAsia="Calibri" w:cs="Arial"/>
                <w:color w:val="0D0D0D" w:themeColor="text1" w:themeTint="F2"/>
                <w:sz w:val="20"/>
                <w:szCs w:val="22"/>
              </w:rPr>
              <w:t>products</w:t>
            </w:r>
            <w:r w:rsidR="00B57C98" w:rsidRPr="00E25E05">
              <w:rPr>
                <w:rFonts w:eastAsia="Calibri" w:cs="Arial"/>
                <w:color w:val="0D0D0D" w:themeColor="text1" w:themeTint="F2"/>
                <w:sz w:val="20"/>
                <w:szCs w:val="22"/>
              </w:rPr>
              <w:t xml:space="preserve"> </w:t>
            </w:r>
            <w:r w:rsidR="005712E3" w:rsidRPr="00E25E05">
              <w:rPr>
                <w:rFonts w:eastAsia="Calibri" w:cs="Arial"/>
                <w:color w:val="0D0D0D" w:themeColor="text1" w:themeTint="F2"/>
                <w:sz w:val="20"/>
                <w:szCs w:val="22"/>
              </w:rPr>
              <w:t>for smoking cessation/</w:t>
            </w:r>
            <w:r w:rsidR="00F144E5" w:rsidRPr="00E25E05">
              <w:rPr>
                <w:rFonts w:eastAsia="Calibri" w:cs="Arial"/>
                <w:color w:val="0D0D0D" w:themeColor="text1" w:themeTint="F2"/>
                <w:sz w:val="20"/>
                <w:szCs w:val="22"/>
              </w:rPr>
              <w:t>management of</w:t>
            </w:r>
          </w:p>
          <w:p w14:paraId="77CBED96" w14:textId="04FBA6BF" w:rsidR="005712E3" w:rsidRPr="00E25E05" w:rsidRDefault="005712E3" w:rsidP="005712E3">
            <w:pPr>
              <w:ind w:left="642" w:hanging="602"/>
              <w:jc w:val="left"/>
              <w:rPr>
                <w:rFonts w:eastAsia="Calibri" w:cs="Arial"/>
                <w:color w:val="0D0D0D" w:themeColor="text1" w:themeTint="F2"/>
                <w:sz w:val="20"/>
                <w:szCs w:val="22"/>
              </w:rPr>
            </w:pPr>
            <w:r w:rsidRPr="00E25E05">
              <w:rPr>
                <w:rFonts w:eastAsia="Calibri" w:cs="Arial"/>
                <w:color w:val="0D0D0D" w:themeColor="text1" w:themeTint="F2"/>
                <w:sz w:val="20"/>
                <w:szCs w:val="22"/>
              </w:rPr>
              <w:t xml:space="preserve">nicotine withdrawal for individuals engaged with </w:t>
            </w:r>
            <w:r w:rsidR="00E3130E" w:rsidRPr="00E25E05">
              <w:rPr>
                <w:rFonts w:eastAsia="Calibri" w:cs="Arial"/>
                <w:color w:val="0D0D0D" w:themeColor="text1" w:themeTint="F2"/>
                <w:sz w:val="20"/>
                <w:szCs w:val="22"/>
              </w:rPr>
              <w:t>Telford &amp; Wrekin Stop Smoking Service</w:t>
            </w:r>
            <w:r w:rsidR="00F144E5" w:rsidRPr="00E25E05">
              <w:rPr>
                <w:rFonts w:eastAsia="Calibri" w:cs="Arial"/>
                <w:color w:val="0D0D0D" w:themeColor="text1" w:themeTint="F2"/>
                <w:sz w:val="20"/>
                <w:szCs w:val="22"/>
              </w:rPr>
              <w:t xml:space="preserve">. It sets out </w:t>
            </w:r>
          </w:p>
          <w:p w14:paraId="452409D9" w14:textId="2372FAC2" w:rsidR="000A2310" w:rsidRPr="00E25E05" w:rsidRDefault="00E2367C" w:rsidP="003B5489">
            <w:pPr>
              <w:jc w:val="left"/>
              <w:rPr>
                <w:rFonts w:eastAsia="Calibri" w:cs="Arial"/>
                <w:color w:val="0D0D0D" w:themeColor="text1" w:themeTint="F2"/>
                <w:sz w:val="20"/>
                <w:szCs w:val="22"/>
              </w:rPr>
            </w:pPr>
            <w:r w:rsidRPr="00E25E05">
              <w:rPr>
                <w:rFonts w:eastAsia="Calibri" w:cs="Arial"/>
                <w:color w:val="0D0D0D" w:themeColor="text1" w:themeTint="F2"/>
                <w:sz w:val="20"/>
                <w:szCs w:val="22"/>
              </w:rPr>
              <w:t>a model for the</w:t>
            </w:r>
            <w:r w:rsidR="003B5489" w:rsidRPr="00E25E05">
              <w:rPr>
                <w:rFonts w:eastAsia="Calibri" w:cs="Arial"/>
                <w:color w:val="0D0D0D" w:themeColor="text1" w:themeTint="F2"/>
                <w:sz w:val="20"/>
                <w:szCs w:val="22"/>
              </w:rPr>
              <w:t xml:space="preserve"> </w:t>
            </w:r>
            <w:r w:rsidR="004B7005" w:rsidRPr="00E25E05">
              <w:rPr>
                <w:rFonts w:eastAsia="Calibri" w:cs="Arial"/>
                <w:color w:val="0D0D0D" w:themeColor="text1" w:themeTint="F2"/>
                <w:sz w:val="20"/>
                <w:szCs w:val="22"/>
              </w:rPr>
              <w:t xml:space="preserve">supply </w:t>
            </w:r>
            <w:r w:rsidR="002536BE" w:rsidRPr="00E25E05">
              <w:rPr>
                <w:rFonts w:eastAsia="Calibri" w:cs="Arial"/>
                <w:color w:val="0D0D0D" w:themeColor="text1" w:themeTint="F2"/>
                <w:sz w:val="20"/>
                <w:szCs w:val="22"/>
              </w:rPr>
              <w:t xml:space="preserve">by community pharmacists </w:t>
            </w:r>
            <w:r w:rsidR="008D16EC" w:rsidRPr="00E25E05">
              <w:rPr>
                <w:rFonts w:eastAsia="Calibri" w:cs="Arial"/>
                <w:color w:val="0D0D0D" w:themeColor="text1" w:themeTint="F2"/>
                <w:sz w:val="20"/>
                <w:szCs w:val="22"/>
              </w:rPr>
              <w:t xml:space="preserve">of </w:t>
            </w:r>
            <w:r w:rsidR="00A4339B" w:rsidRPr="00E25E05">
              <w:rPr>
                <w:rFonts w:eastAsia="Calibri" w:cs="Arial"/>
                <w:color w:val="0D0D0D" w:themeColor="text1" w:themeTint="F2"/>
                <w:sz w:val="20"/>
                <w:szCs w:val="22"/>
              </w:rPr>
              <w:t xml:space="preserve">a </w:t>
            </w:r>
            <w:r w:rsidR="00B2528C" w:rsidRPr="00E25E05">
              <w:rPr>
                <w:rFonts w:eastAsia="Calibri" w:cs="Arial"/>
                <w:color w:val="0D0D0D" w:themeColor="text1" w:themeTint="F2"/>
                <w:sz w:val="20"/>
                <w:szCs w:val="22"/>
              </w:rPr>
              <w:t>12-week</w:t>
            </w:r>
            <w:r w:rsidR="00A4339B" w:rsidRPr="00E25E05">
              <w:rPr>
                <w:rFonts w:eastAsia="Calibri" w:cs="Arial"/>
                <w:color w:val="0D0D0D" w:themeColor="text1" w:themeTint="F2"/>
                <w:sz w:val="20"/>
                <w:szCs w:val="22"/>
              </w:rPr>
              <w:t xml:space="preserve"> course of </w:t>
            </w:r>
            <w:r w:rsidR="008D16EC" w:rsidRPr="00E25E05">
              <w:rPr>
                <w:rFonts w:eastAsia="Calibri" w:cs="Arial"/>
                <w:color w:val="0D0D0D" w:themeColor="text1" w:themeTint="F2"/>
                <w:sz w:val="20"/>
                <w:szCs w:val="22"/>
              </w:rPr>
              <w:t>pre-specified NRT</w:t>
            </w:r>
            <w:r w:rsidR="002536BE" w:rsidRPr="00E25E05">
              <w:rPr>
                <w:rFonts w:eastAsia="Calibri" w:cs="Arial"/>
                <w:color w:val="0D0D0D" w:themeColor="text1" w:themeTint="F2"/>
                <w:sz w:val="20"/>
                <w:szCs w:val="22"/>
              </w:rPr>
              <w:t xml:space="preserve"> </w:t>
            </w:r>
            <w:r w:rsidR="00955EEA" w:rsidRPr="00E25E05">
              <w:rPr>
                <w:rFonts w:eastAsia="Calibri" w:cs="Arial"/>
                <w:color w:val="0D0D0D" w:themeColor="text1" w:themeTint="F2"/>
                <w:sz w:val="20"/>
                <w:szCs w:val="22"/>
              </w:rPr>
              <w:t>with no repeat supply</w:t>
            </w:r>
            <w:r w:rsidR="002536BE" w:rsidRPr="00E25E05">
              <w:rPr>
                <w:rFonts w:eastAsia="Calibri" w:cs="Arial"/>
                <w:color w:val="0D0D0D" w:themeColor="text1" w:themeTint="F2"/>
                <w:sz w:val="20"/>
                <w:szCs w:val="22"/>
              </w:rPr>
              <w:t>.</w:t>
            </w:r>
            <w:r w:rsidR="000A2310" w:rsidRPr="00E25E05">
              <w:rPr>
                <w:rFonts w:eastAsia="Calibri" w:cs="Arial"/>
                <w:color w:val="0D0D0D" w:themeColor="text1" w:themeTint="F2"/>
                <w:sz w:val="20"/>
                <w:szCs w:val="22"/>
              </w:rPr>
              <w:t xml:space="preserve"> </w:t>
            </w:r>
            <w:r w:rsidR="00D248AC" w:rsidRPr="00E25E05">
              <w:rPr>
                <w:rFonts w:eastAsia="Calibri" w:cs="Arial"/>
                <w:color w:val="0D0D0D" w:themeColor="text1" w:themeTint="F2"/>
                <w:sz w:val="20"/>
                <w:szCs w:val="22"/>
              </w:rPr>
              <w:t>B</w:t>
            </w:r>
            <w:r w:rsidR="00FE1C69" w:rsidRPr="00E25E05">
              <w:rPr>
                <w:rFonts w:eastAsia="Calibri" w:cs="Arial"/>
                <w:color w:val="0D0D0D" w:themeColor="text1" w:themeTint="F2"/>
                <w:sz w:val="20"/>
                <w:szCs w:val="22"/>
              </w:rPr>
              <w:t xml:space="preserve">ehavioural smoking cessation support is provided by </w:t>
            </w:r>
            <w:r w:rsidR="00074F1E" w:rsidRPr="00E25E05">
              <w:rPr>
                <w:rFonts w:eastAsia="Calibri" w:cs="Arial"/>
                <w:color w:val="0D0D0D" w:themeColor="text1" w:themeTint="F2"/>
                <w:sz w:val="20"/>
                <w:szCs w:val="22"/>
              </w:rPr>
              <w:t>Telford &amp; Wrekin Stop Smoking Service</w:t>
            </w:r>
            <w:r w:rsidR="00D248AC" w:rsidRPr="00E25E05">
              <w:rPr>
                <w:rFonts w:eastAsia="Calibri" w:cs="Arial"/>
                <w:color w:val="0D0D0D" w:themeColor="text1" w:themeTint="F2"/>
                <w:sz w:val="20"/>
                <w:szCs w:val="22"/>
              </w:rPr>
              <w:t xml:space="preserve"> and therefore </w:t>
            </w:r>
            <w:r w:rsidR="002D3C20" w:rsidRPr="00E25E05">
              <w:rPr>
                <w:rFonts w:eastAsia="Calibri" w:cs="Arial"/>
                <w:color w:val="0D0D0D" w:themeColor="text1" w:themeTint="F2"/>
                <w:sz w:val="20"/>
                <w:szCs w:val="22"/>
              </w:rPr>
              <w:t xml:space="preserve">falls outside the scope of </w:t>
            </w:r>
            <w:r w:rsidR="00CC29BF" w:rsidRPr="00E25E05">
              <w:rPr>
                <w:rFonts w:eastAsia="Calibri" w:cs="Arial"/>
                <w:color w:val="0D0D0D" w:themeColor="text1" w:themeTint="F2"/>
                <w:sz w:val="20"/>
                <w:szCs w:val="22"/>
              </w:rPr>
              <w:t xml:space="preserve">this specification. </w:t>
            </w:r>
          </w:p>
          <w:p w14:paraId="69606F82" w14:textId="77777777" w:rsidR="00F4479F" w:rsidRPr="00E25E05" w:rsidRDefault="00F4479F" w:rsidP="003B5489">
            <w:pPr>
              <w:jc w:val="left"/>
              <w:rPr>
                <w:rFonts w:eastAsia="Calibri" w:cs="Arial"/>
                <w:color w:val="0D0D0D" w:themeColor="text1" w:themeTint="F2"/>
                <w:sz w:val="20"/>
                <w:szCs w:val="22"/>
              </w:rPr>
            </w:pPr>
          </w:p>
          <w:p w14:paraId="768DB048" w14:textId="588AD07B" w:rsidR="00AD27B5" w:rsidRPr="00E25E05" w:rsidRDefault="00AD27B5" w:rsidP="00AD27B5">
            <w:pPr>
              <w:pStyle w:val="Default"/>
              <w:rPr>
                <w:color w:val="0D0D0D" w:themeColor="text1" w:themeTint="F2"/>
                <w:sz w:val="20"/>
                <w:szCs w:val="20"/>
              </w:rPr>
            </w:pPr>
            <w:r w:rsidRPr="00E25E05">
              <w:rPr>
                <w:color w:val="0D0D0D" w:themeColor="text1" w:themeTint="F2"/>
                <w:sz w:val="20"/>
                <w:szCs w:val="20"/>
              </w:rPr>
              <w:t xml:space="preserve">Service user eligibility to receive NRT will already have been checked by the </w:t>
            </w:r>
            <w:r w:rsidR="00074F1E" w:rsidRPr="00E25E05">
              <w:rPr>
                <w:color w:val="0D0D0D" w:themeColor="text1" w:themeTint="F2"/>
                <w:sz w:val="20"/>
                <w:szCs w:val="20"/>
              </w:rPr>
              <w:t>Telford &amp; Wrekin Stop Smoking Service</w:t>
            </w:r>
            <w:r w:rsidRPr="00E25E05">
              <w:rPr>
                <w:color w:val="0D0D0D" w:themeColor="text1" w:themeTint="F2"/>
                <w:sz w:val="20"/>
                <w:szCs w:val="20"/>
              </w:rPr>
              <w:t xml:space="preserve"> along with consent to share patient identifiable data for the purpose of receiving the stop smoking </w:t>
            </w:r>
            <w:r w:rsidR="00C423B2" w:rsidRPr="00E25E05">
              <w:rPr>
                <w:color w:val="0D0D0D" w:themeColor="text1" w:themeTint="F2"/>
                <w:sz w:val="20"/>
                <w:szCs w:val="20"/>
              </w:rPr>
              <w:t>suppor</w:t>
            </w:r>
            <w:r w:rsidRPr="00E25E05">
              <w:rPr>
                <w:color w:val="0D0D0D" w:themeColor="text1" w:themeTint="F2"/>
                <w:sz w:val="20"/>
                <w:szCs w:val="20"/>
              </w:rPr>
              <w:t>t</w:t>
            </w:r>
            <w:r w:rsidR="00C423B2" w:rsidRPr="00E25E05">
              <w:rPr>
                <w:color w:val="0D0D0D" w:themeColor="text1" w:themeTint="F2"/>
                <w:sz w:val="20"/>
                <w:szCs w:val="20"/>
              </w:rPr>
              <w:t>.</w:t>
            </w:r>
          </w:p>
          <w:p w14:paraId="76D578F1" w14:textId="77777777" w:rsidR="00AD27B5" w:rsidRPr="00D318D3" w:rsidRDefault="00AD27B5" w:rsidP="003B5489">
            <w:pPr>
              <w:jc w:val="left"/>
              <w:rPr>
                <w:rFonts w:eastAsia="Calibri" w:cs="Arial"/>
                <w:color w:val="FF3300"/>
                <w:sz w:val="20"/>
                <w:szCs w:val="22"/>
              </w:rPr>
            </w:pPr>
          </w:p>
          <w:p w14:paraId="5CA1025A" w14:textId="33A291C2" w:rsidR="002D3C20" w:rsidRPr="004E0B2D" w:rsidRDefault="002D3C20" w:rsidP="002D3C20">
            <w:pPr>
              <w:ind w:left="642" w:hanging="602"/>
              <w:rPr>
                <w:rFonts w:eastAsia="Calibri" w:cs="Arial"/>
                <w:b/>
                <w:bCs/>
                <w:color w:val="0D0D0D" w:themeColor="text1" w:themeTint="F2"/>
                <w:sz w:val="20"/>
                <w:szCs w:val="22"/>
              </w:rPr>
            </w:pPr>
            <w:r w:rsidRPr="004E0B2D">
              <w:rPr>
                <w:rFonts w:eastAsia="Calibri" w:cs="Arial"/>
                <w:b/>
                <w:bCs/>
                <w:color w:val="0D0D0D" w:themeColor="text1" w:themeTint="F2"/>
                <w:sz w:val="20"/>
                <w:szCs w:val="22"/>
              </w:rPr>
              <w:t xml:space="preserve">3.1 </w:t>
            </w:r>
            <w:r w:rsidR="00B32BBD" w:rsidRPr="004E0B2D">
              <w:rPr>
                <w:rFonts w:eastAsia="Calibri" w:cs="Arial"/>
                <w:b/>
                <w:bCs/>
                <w:color w:val="0D0D0D" w:themeColor="text1" w:themeTint="F2"/>
                <w:sz w:val="20"/>
                <w:szCs w:val="22"/>
              </w:rPr>
              <w:t>Overall a</w:t>
            </w:r>
            <w:r w:rsidRPr="004E0B2D">
              <w:rPr>
                <w:rFonts w:eastAsia="Calibri" w:cs="Arial"/>
                <w:b/>
                <w:bCs/>
                <w:color w:val="0D0D0D" w:themeColor="text1" w:themeTint="F2"/>
                <w:sz w:val="20"/>
                <w:szCs w:val="22"/>
              </w:rPr>
              <w:t>ims and objectives of the Service:</w:t>
            </w:r>
          </w:p>
          <w:p w14:paraId="1B5547C5" w14:textId="77777777" w:rsidR="002D3C20" w:rsidRPr="004E0B2D" w:rsidRDefault="002D3C20" w:rsidP="00C42304">
            <w:pPr>
              <w:ind w:left="642" w:hanging="602"/>
              <w:rPr>
                <w:rFonts w:eastAsia="Calibri" w:cs="Arial"/>
                <w:b/>
                <w:bCs/>
                <w:color w:val="0D0D0D" w:themeColor="text1" w:themeTint="F2"/>
                <w:sz w:val="20"/>
                <w:szCs w:val="22"/>
              </w:rPr>
            </w:pPr>
          </w:p>
          <w:p w14:paraId="2CCECBBE" w14:textId="04D3BC79" w:rsidR="002A630C" w:rsidRPr="004E0B2D" w:rsidRDefault="00A03164" w:rsidP="002536BE">
            <w:pPr>
              <w:rPr>
                <w:rFonts w:eastAsia="Calibri" w:cs="Arial"/>
                <w:color w:val="0D0D0D" w:themeColor="text1" w:themeTint="F2"/>
                <w:sz w:val="20"/>
                <w:szCs w:val="22"/>
              </w:rPr>
            </w:pPr>
            <w:r w:rsidRPr="004E0B2D">
              <w:rPr>
                <w:rFonts w:eastAsia="Calibri" w:cs="Arial"/>
                <w:color w:val="0D0D0D" w:themeColor="text1" w:themeTint="F2"/>
                <w:sz w:val="20"/>
                <w:szCs w:val="22"/>
              </w:rPr>
              <w:t xml:space="preserve">The </w:t>
            </w:r>
            <w:r w:rsidR="00965413" w:rsidRPr="004E0B2D">
              <w:rPr>
                <w:rFonts w:eastAsia="Calibri" w:cs="Arial"/>
                <w:color w:val="0D0D0D" w:themeColor="text1" w:themeTint="F2"/>
                <w:sz w:val="20"/>
                <w:szCs w:val="22"/>
              </w:rPr>
              <w:t>aim of the service is to</w:t>
            </w:r>
            <w:r w:rsidR="00A91AE6" w:rsidRPr="004E0B2D">
              <w:rPr>
                <w:rFonts w:eastAsia="Calibri" w:cs="Arial"/>
                <w:color w:val="0D0D0D" w:themeColor="text1" w:themeTint="F2"/>
                <w:sz w:val="20"/>
                <w:szCs w:val="22"/>
              </w:rPr>
              <w:t xml:space="preserve"> </w:t>
            </w:r>
            <w:r w:rsidR="00DB312B" w:rsidRPr="004E0B2D">
              <w:rPr>
                <w:rFonts w:eastAsia="Calibri" w:cs="Arial"/>
                <w:color w:val="0D0D0D" w:themeColor="text1" w:themeTint="F2"/>
                <w:sz w:val="20"/>
                <w:szCs w:val="22"/>
              </w:rPr>
              <w:t xml:space="preserve">supply </w:t>
            </w:r>
            <w:r w:rsidR="00A91AE6" w:rsidRPr="004E0B2D">
              <w:rPr>
                <w:rFonts w:eastAsia="Calibri" w:cs="Arial"/>
                <w:color w:val="0D0D0D" w:themeColor="text1" w:themeTint="F2"/>
                <w:sz w:val="20"/>
                <w:szCs w:val="22"/>
              </w:rPr>
              <w:t>NRT</w:t>
            </w:r>
            <w:r w:rsidR="00965413" w:rsidRPr="004E0B2D">
              <w:rPr>
                <w:rFonts w:eastAsia="Calibri" w:cs="Arial"/>
                <w:color w:val="0D0D0D" w:themeColor="text1" w:themeTint="F2"/>
                <w:sz w:val="20"/>
                <w:szCs w:val="22"/>
              </w:rPr>
              <w:t xml:space="preserve"> </w:t>
            </w:r>
            <w:r w:rsidR="00DB312B" w:rsidRPr="004E0B2D">
              <w:rPr>
                <w:rFonts w:eastAsia="Calibri" w:cs="Arial"/>
                <w:color w:val="0D0D0D" w:themeColor="text1" w:themeTint="F2"/>
                <w:sz w:val="20"/>
                <w:szCs w:val="22"/>
              </w:rPr>
              <w:t>products</w:t>
            </w:r>
            <w:r w:rsidR="00BE4CC7" w:rsidRPr="004E0B2D">
              <w:rPr>
                <w:rFonts w:eastAsia="Calibri" w:cs="Arial"/>
                <w:color w:val="0D0D0D" w:themeColor="text1" w:themeTint="F2"/>
                <w:sz w:val="20"/>
                <w:szCs w:val="22"/>
              </w:rPr>
              <w:t xml:space="preserve"> </w:t>
            </w:r>
            <w:r w:rsidR="000E03A4" w:rsidRPr="004E0B2D">
              <w:rPr>
                <w:rFonts w:eastAsia="Calibri" w:cs="Arial"/>
                <w:color w:val="0D0D0D" w:themeColor="text1" w:themeTint="F2"/>
                <w:sz w:val="20"/>
                <w:szCs w:val="22"/>
              </w:rPr>
              <w:t xml:space="preserve">to </w:t>
            </w:r>
            <w:r w:rsidR="00BC49A3" w:rsidRPr="004E0B2D">
              <w:rPr>
                <w:rFonts w:eastAsia="Calibri" w:cs="Arial"/>
                <w:color w:val="0D0D0D" w:themeColor="text1" w:themeTint="F2"/>
                <w:sz w:val="20"/>
                <w:szCs w:val="22"/>
              </w:rPr>
              <w:t xml:space="preserve">service users engaged with </w:t>
            </w:r>
            <w:r w:rsidR="00DA79C5" w:rsidRPr="004E0B2D">
              <w:rPr>
                <w:rFonts w:eastAsia="Calibri" w:cs="Arial"/>
                <w:color w:val="0D0D0D" w:themeColor="text1" w:themeTint="F2"/>
                <w:sz w:val="20"/>
                <w:szCs w:val="22"/>
              </w:rPr>
              <w:t>t</w:t>
            </w:r>
            <w:r w:rsidR="00E3130E" w:rsidRPr="004E0B2D">
              <w:rPr>
                <w:rFonts w:eastAsia="Calibri" w:cs="Arial"/>
                <w:color w:val="0D0D0D" w:themeColor="text1" w:themeTint="F2"/>
                <w:sz w:val="20"/>
                <w:szCs w:val="22"/>
              </w:rPr>
              <w:t>he Telford &amp; Wrekin Stop Smoking Service</w:t>
            </w:r>
            <w:r w:rsidR="002D5901" w:rsidRPr="004E0B2D">
              <w:rPr>
                <w:rFonts w:eastAsia="Calibri" w:cs="Arial"/>
                <w:color w:val="0D0D0D" w:themeColor="text1" w:themeTint="F2"/>
                <w:sz w:val="20"/>
                <w:szCs w:val="22"/>
              </w:rPr>
              <w:t xml:space="preserve"> </w:t>
            </w:r>
            <w:r w:rsidR="00DA79C5" w:rsidRPr="004E0B2D">
              <w:rPr>
                <w:rFonts w:eastAsia="Calibri" w:cs="Arial"/>
                <w:color w:val="0D0D0D" w:themeColor="text1" w:themeTint="F2"/>
                <w:sz w:val="20"/>
                <w:szCs w:val="22"/>
              </w:rPr>
              <w:t>i</w:t>
            </w:r>
            <w:r w:rsidR="00884583" w:rsidRPr="004E0B2D">
              <w:rPr>
                <w:rFonts w:eastAsia="Calibri" w:cs="Arial"/>
                <w:color w:val="0D0D0D" w:themeColor="text1" w:themeTint="F2"/>
                <w:sz w:val="20"/>
                <w:szCs w:val="22"/>
              </w:rPr>
              <w:t>n order to:</w:t>
            </w:r>
          </w:p>
          <w:p w14:paraId="11CA30DC" w14:textId="2BF72528" w:rsidR="003F7F50" w:rsidRPr="004E0B2D" w:rsidRDefault="003F7F50" w:rsidP="003F7F50">
            <w:pPr>
              <w:pStyle w:val="Default"/>
              <w:jc w:val="both"/>
              <w:rPr>
                <w:color w:val="0D0D0D" w:themeColor="text1" w:themeTint="F2"/>
                <w:sz w:val="20"/>
                <w:szCs w:val="20"/>
              </w:rPr>
            </w:pPr>
          </w:p>
          <w:p w14:paraId="340D4516" w14:textId="69C587D0" w:rsidR="00E34A44" w:rsidRPr="004E0B2D" w:rsidRDefault="001A26C3" w:rsidP="003F7F50">
            <w:pPr>
              <w:pStyle w:val="Default"/>
              <w:numPr>
                <w:ilvl w:val="0"/>
                <w:numId w:val="33"/>
              </w:numPr>
              <w:jc w:val="both"/>
              <w:rPr>
                <w:color w:val="0D0D0D" w:themeColor="text1" w:themeTint="F2"/>
                <w:sz w:val="20"/>
                <w:szCs w:val="20"/>
              </w:rPr>
            </w:pPr>
            <w:r w:rsidRPr="004E0B2D">
              <w:rPr>
                <w:color w:val="0D0D0D" w:themeColor="text1" w:themeTint="F2"/>
                <w:sz w:val="20"/>
                <w:szCs w:val="20"/>
              </w:rPr>
              <w:t xml:space="preserve">improve </w:t>
            </w:r>
            <w:r w:rsidR="00533495" w:rsidRPr="004E0B2D">
              <w:rPr>
                <w:color w:val="0D0D0D" w:themeColor="text1" w:themeTint="F2"/>
                <w:sz w:val="20"/>
                <w:szCs w:val="20"/>
              </w:rPr>
              <w:t xml:space="preserve">access </w:t>
            </w:r>
            <w:r w:rsidR="007C54ED" w:rsidRPr="004E0B2D">
              <w:rPr>
                <w:color w:val="0D0D0D" w:themeColor="text1" w:themeTint="F2"/>
                <w:sz w:val="20"/>
                <w:szCs w:val="20"/>
              </w:rPr>
              <w:t xml:space="preserve">to NRT </w:t>
            </w:r>
            <w:r w:rsidR="004366F5" w:rsidRPr="004E0B2D">
              <w:rPr>
                <w:color w:val="0D0D0D" w:themeColor="text1" w:themeTint="F2"/>
                <w:sz w:val="20"/>
                <w:szCs w:val="20"/>
              </w:rPr>
              <w:t xml:space="preserve">for eligible service users engaged with </w:t>
            </w:r>
            <w:r w:rsidR="00DA79C5" w:rsidRPr="004E0B2D">
              <w:rPr>
                <w:color w:val="0D0D0D" w:themeColor="text1" w:themeTint="F2"/>
                <w:sz w:val="20"/>
                <w:szCs w:val="20"/>
              </w:rPr>
              <w:t>t</w:t>
            </w:r>
            <w:r w:rsidR="00E3130E" w:rsidRPr="004E0B2D">
              <w:rPr>
                <w:color w:val="0D0D0D" w:themeColor="text1" w:themeTint="F2"/>
                <w:sz w:val="20"/>
                <w:szCs w:val="20"/>
              </w:rPr>
              <w:t>he Telford &amp; Wrekin Stop Smoking Service</w:t>
            </w:r>
          </w:p>
          <w:p w14:paraId="1F43F21E" w14:textId="11D87751" w:rsidR="003F7F50" w:rsidRPr="004E0B2D" w:rsidRDefault="003F7F50" w:rsidP="003F7F50">
            <w:pPr>
              <w:pStyle w:val="Default"/>
              <w:numPr>
                <w:ilvl w:val="0"/>
                <w:numId w:val="33"/>
              </w:numPr>
              <w:jc w:val="both"/>
              <w:rPr>
                <w:color w:val="0D0D0D" w:themeColor="text1" w:themeTint="F2"/>
                <w:sz w:val="20"/>
                <w:szCs w:val="20"/>
              </w:rPr>
            </w:pPr>
            <w:r w:rsidRPr="004E0B2D">
              <w:rPr>
                <w:color w:val="0D0D0D" w:themeColor="text1" w:themeTint="F2"/>
                <w:sz w:val="20"/>
                <w:szCs w:val="20"/>
              </w:rPr>
              <w:t xml:space="preserve">contribute to </w:t>
            </w:r>
            <w:r w:rsidR="009F3398" w:rsidRPr="004E0B2D">
              <w:rPr>
                <w:color w:val="0D0D0D" w:themeColor="text1" w:themeTint="F2"/>
                <w:sz w:val="20"/>
                <w:szCs w:val="20"/>
              </w:rPr>
              <w:t>the Authority’s</w:t>
            </w:r>
            <w:r w:rsidRPr="004E0B2D">
              <w:rPr>
                <w:color w:val="0D0D0D" w:themeColor="text1" w:themeTint="F2"/>
                <w:sz w:val="20"/>
                <w:szCs w:val="20"/>
              </w:rPr>
              <w:t xml:space="preserve"> commitment to reduce smoking, particularly in </w:t>
            </w:r>
            <w:r w:rsidR="00925453" w:rsidRPr="004E0B2D">
              <w:rPr>
                <w:color w:val="0D0D0D" w:themeColor="text1" w:themeTint="F2"/>
                <w:sz w:val="20"/>
                <w:szCs w:val="20"/>
              </w:rPr>
              <w:t>those most at risk from smoking</w:t>
            </w:r>
            <w:r w:rsidRPr="004E0B2D">
              <w:rPr>
                <w:color w:val="0D0D0D" w:themeColor="text1" w:themeTint="F2"/>
                <w:sz w:val="20"/>
                <w:szCs w:val="20"/>
              </w:rPr>
              <w:t xml:space="preserve"> </w:t>
            </w:r>
          </w:p>
          <w:p w14:paraId="21E95862" w14:textId="53B2F48E" w:rsidR="003F7F50" w:rsidRPr="004E0B2D" w:rsidRDefault="003F7F50" w:rsidP="003F7F50">
            <w:pPr>
              <w:pStyle w:val="Default"/>
              <w:numPr>
                <w:ilvl w:val="0"/>
                <w:numId w:val="33"/>
              </w:numPr>
              <w:jc w:val="both"/>
              <w:rPr>
                <w:color w:val="0D0D0D" w:themeColor="text1" w:themeTint="F2"/>
                <w:sz w:val="18"/>
                <w:szCs w:val="18"/>
              </w:rPr>
            </w:pPr>
            <w:r w:rsidRPr="004E0B2D">
              <w:rPr>
                <w:color w:val="0D0D0D" w:themeColor="text1" w:themeTint="F2"/>
                <w:sz w:val="20"/>
                <w:szCs w:val="20"/>
              </w:rPr>
              <w:t xml:space="preserve">contribute to the number of </w:t>
            </w:r>
            <w:r w:rsidR="00123C5D" w:rsidRPr="004E0B2D">
              <w:rPr>
                <w:color w:val="0D0D0D" w:themeColor="text1" w:themeTint="F2"/>
                <w:sz w:val="20"/>
                <w:szCs w:val="20"/>
              </w:rPr>
              <w:t xml:space="preserve">tobacco </w:t>
            </w:r>
            <w:r w:rsidRPr="004E0B2D">
              <w:rPr>
                <w:color w:val="0D0D0D" w:themeColor="text1" w:themeTint="F2"/>
                <w:sz w:val="20"/>
                <w:szCs w:val="20"/>
              </w:rPr>
              <w:t xml:space="preserve">smokers who stop </w:t>
            </w:r>
            <w:r w:rsidR="00123C5D" w:rsidRPr="004E0B2D">
              <w:rPr>
                <w:color w:val="0D0D0D" w:themeColor="text1" w:themeTint="F2"/>
                <w:sz w:val="20"/>
                <w:szCs w:val="20"/>
              </w:rPr>
              <w:t xml:space="preserve">smoking </w:t>
            </w:r>
            <w:r w:rsidRPr="004E0B2D">
              <w:rPr>
                <w:color w:val="0D0D0D" w:themeColor="text1" w:themeTint="F2"/>
                <w:sz w:val="20"/>
                <w:szCs w:val="20"/>
              </w:rPr>
              <w:t xml:space="preserve">at four weeks </w:t>
            </w:r>
          </w:p>
          <w:p w14:paraId="01710674" w14:textId="77777777" w:rsidR="00281089" w:rsidRPr="004E0B2D" w:rsidRDefault="00281089" w:rsidP="00281089">
            <w:pPr>
              <w:pStyle w:val="Default"/>
              <w:jc w:val="both"/>
              <w:rPr>
                <w:color w:val="0D0D0D" w:themeColor="text1" w:themeTint="F2"/>
                <w:sz w:val="20"/>
                <w:szCs w:val="20"/>
              </w:rPr>
            </w:pPr>
          </w:p>
          <w:p w14:paraId="37E21BF7" w14:textId="77777777" w:rsidR="00281089" w:rsidRPr="00F23E64" w:rsidRDefault="00281089" w:rsidP="00281089">
            <w:pPr>
              <w:ind w:left="601" w:hanging="541"/>
              <w:rPr>
                <w:rFonts w:eastAsia="Calibri" w:cs="Arial"/>
                <w:bCs/>
                <w:color w:val="0D0D0D" w:themeColor="text1" w:themeTint="F2"/>
                <w:sz w:val="20"/>
                <w:szCs w:val="22"/>
              </w:rPr>
            </w:pPr>
            <w:r w:rsidRPr="00F23E64">
              <w:rPr>
                <w:rFonts w:eastAsia="Calibri" w:cs="Arial"/>
                <w:b/>
                <w:bCs/>
                <w:color w:val="0D0D0D" w:themeColor="text1" w:themeTint="F2"/>
                <w:sz w:val="20"/>
                <w:szCs w:val="22"/>
              </w:rPr>
              <w:lastRenderedPageBreak/>
              <w:t xml:space="preserve">3.2 </w:t>
            </w:r>
            <w:r w:rsidRPr="00F23E64">
              <w:rPr>
                <w:rFonts w:eastAsia="Calibri" w:cs="Arial"/>
                <w:b/>
                <w:bCs/>
                <w:color w:val="0D0D0D" w:themeColor="text1" w:themeTint="F2"/>
                <w:sz w:val="20"/>
                <w:szCs w:val="22"/>
              </w:rPr>
              <w:tab/>
              <w:t>Service Description/Pathway</w:t>
            </w:r>
            <w:r w:rsidRPr="00F23E64">
              <w:rPr>
                <w:rFonts w:eastAsia="Calibri" w:cs="Arial"/>
                <w:bCs/>
                <w:color w:val="0D0D0D" w:themeColor="text1" w:themeTint="F2"/>
                <w:sz w:val="20"/>
                <w:szCs w:val="22"/>
              </w:rPr>
              <w:t xml:space="preserve"> </w:t>
            </w:r>
          </w:p>
          <w:p w14:paraId="7857A5BF" w14:textId="77777777" w:rsidR="00281089" w:rsidRPr="00F23E64" w:rsidRDefault="00281089" w:rsidP="00281089">
            <w:pPr>
              <w:ind w:left="601" w:hanging="541"/>
              <w:rPr>
                <w:rFonts w:eastAsia="Calibri" w:cs="Arial"/>
                <w:bCs/>
                <w:color w:val="0D0D0D" w:themeColor="text1" w:themeTint="F2"/>
                <w:sz w:val="20"/>
                <w:szCs w:val="22"/>
              </w:rPr>
            </w:pPr>
            <w:r w:rsidRPr="00F23E64">
              <w:rPr>
                <w:rFonts w:eastAsia="Calibri" w:cs="Arial"/>
                <w:bCs/>
                <w:color w:val="0D0D0D" w:themeColor="text1" w:themeTint="F2"/>
                <w:sz w:val="20"/>
                <w:szCs w:val="22"/>
              </w:rPr>
              <w:tab/>
            </w:r>
          </w:p>
          <w:p w14:paraId="557E9A7B" w14:textId="77777777" w:rsidR="00281089" w:rsidRPr="00F23E64" w:rsidRDefault="00281089" w:rsidP="00281089">
            <w:pPr>
              <w:rPr>
                <w:rFonts w:eastAsia="Calibri" w:cs="Arial"/>
                <w:bCs/>
                <w:color w:val="0D0D0D" w:themeColor="text1" w:themeTint="F2"/>
                <w:sz w:val="20"/>
                <w:szCs w:val="22"/>
              </w:rPr>
            </w:pPr>
            <w:r w:rsidRPr="00F23E64">
              <w:rPr>
                <w:rFonts w:eastAsia="Calibri" w:cs="Arial"/>
                <w:b/>
                <w:color w:val="0D0D0D" w:themeColor="text1" w:themeTint="F2"/>
                <w:sz w:val="20"/>
                <w:szCs w:val="22"/>
              </w:rPr>
              <w:t>Service description</w:t>
            </w:r>
            <w:r w:rsidRPr="00F23E64">
              <w:rPr>
                <w:rFonts w:eastAsia="Calibri" w:cs="Arial"/>
                <w:bCs/>
                <w:color w:val="0D0D0D" w:themeColor="text1" w:themeTint="F2"/>
                <w:sz w:val="20"/>
                <w:szCs w:val="22"/>
              </w:rPr>
              <w:t>:</w:t>
            </w:r>
          </w:p>
          <w:p w14:paraId="74F93187" w14:textId="77777777" w:rsidR="00281089" w:rsidRPr="00F23E64" w:rsidRDefault="00281089" w:rsidP="00281089">
            <w:pPr>
              <w:ind w:left="601"/>
              <w:rPr>
                <w:rFonts w:eastAsia="Calibri" w:cs="Arial"/>
                <w:b/>
                <w:color w:val="0D0D0D" w:themeColor="text1" w:themeTint="F2"/>
                <w:sz w:val="20"/>
                <w:szCs w:val="22"/>
                <w:u w:val="single"/>
              </w:rPr>
            </w:pPr>
          </w:p>
          <w:p w14:paraId="44B0CB5B" w14:textId="70CAE82A" w:rsidR="00281089" w:rsidRPr="00F23E64" w:rsidRDefault="00B77251" w:rsidP="00DA5FA9">
            <w:pPr>
              <w:rPr>
                <w:color w:val="0D0D0D" w:themeColor="text1" w:themeTint="F2"/>
                <w:sz w:val="20"/>
                <w:szCs w:val="16"/>
              </w:rPr>
            </w:pPr>
            <w:r w:rsidRPr="00F23E64">
              <w:rPr>
                <w:color w:val="0D0D0D" w:themeColor="text1" w:themeTint="F2"/>
                <w:sz w:val="20"/>
                <w:szCs w:val="16"/>
              </w:rPr>
              <w:t xml:space="preserve">Telford &amp; Wrekin </w:t>
            </w:r>
            <w:r w:rsidR="00281089" w:rsidRPr="00F23E64">
              <w:rPr>
                <w:color w:val="0D0D0D" w:themeColor="text1" w:themeTint="F2"/>
                <w:sz w:val="20"/>
                <w:szCs w:val="16"/>
              </w:rPr>
              <w:t xml:space="preserve">Council’s </w:t>
            </w:r>
            <w:r w:rsidR="00074F1E" w:rsidRPr="00F23E64">
              <w:rPr>
                <w:color w:val="0D0D0D" w:themeColor="text1" w:themeTint="F2"/>
                <w:sz w:val="20"/>
                <w:szCs w:val="16"/>
              </w:rPr>
              <w:t>Stop Smoking Service</w:t>
            </w:r>
            <w:r w:rsidR="00281089" w:rsidRPr="00F23E64">
              <w:rPr>
                <w:color w:val="0D0D0D" w:themeColor="text1" w:themeTint="F2"/>
                <w:sz w:val="20"/>
                <w:szCs w:val="16"/>
              </w:rPr>
              <w:t xml:space="preserve"> is provided by specialist </w:t>
            </w:r>
            <w:r w:rsidR="00A07E5C" w:rsidRPr="00F23E64">
              <w:rPr>
                <w:color w:val="0D0D0D" w:themeColor="text1" w:themeTint="F2"/>
                <w:sz w:val="20"/>
                <w:szCs w:val="16"/>
              </w:rPr>
              <w:t>S</w:t>
            </w:r>
            <w:r w:rsidR="00281089" w:rsidRPr="00F23E64">
              <w:rPr>
                <w:color w:val="0D0D0D" w:themeColor="text1" w:themeTint="F2"/>
                <w:sz w:val="20"/>
                <w:szCs w:val="16"/>
              </w:rPr>
              <w:t xml:space="preserve">top </w:t>
            </w:r>
            <w:r w:rsidR="00A07E5C" w:rsidRPr="00F23E64">
              <w:rPr>
                <w:color w:val="0D0D0D" w:themeColor="text1" w:themeTint="F2"/>
                <w:sz w:val="20"/>
                <w:szCs w:val="16"/>
              </w:rPr>
              <w:t>S</w:t>
            </w:r>
            <w:r w:rsidR="00281089" w:rsidRPr="00F23E64">
              <w:rPr>
                <w:color w:val="0D0D0D" w:themeColor="text1" w:themeTint="F2"/>
                <w:sz w:val="20"/>
                <w:szCs w:val="16"/>
              </w:rPr>
              <w:t xml:space="preserve">moking </w:t>
            </w:r>
            <w:r w:rsidR="00A07E5C" w:rsidRPr="00F23E64">
              <w:rPr>
                <w:color w:val="0D0D0D" w:themeColor="text1" w:themeTint="F2"/>
                <w:sz w:val="20"/>
                <w:szCs w:val="16"/>
              </w:rPr>
              <w:t>A</w:t>
            </w:r>
            <w:r w:rsidR="00281089" w:rsidRPr="00F23E64">
              <w:rPr>
                <w:color w:val="0D0D0D" w:themeColor="text1" w:themeTint="F2"/>
                <w:sz w:val="20"/>
                <w:szCs w:val="16"/>
              </w:rPr>
              <w:t xml:space="preserve">dvisors. </w:t>
            </w:r>
            <w:r w:rsidR="00DA5FA9" w:rsidRPr="00F23E64">
              <w:rPr>
                <w:color w:val="0D0D0D" w:themeColor="text1" w:themeTint="F2"/>
                <w:sz w:val="20"/>
                <w:szCs w:val="16"/>
              </w:rPr>
              <w:t xml:space="preserve">This pathway is specifically for those adults referred to our service for stop smoking support from the Lung Cancer Screening Programme. </w:t>
            </w:r>
          </w:p>
          <w:p w14:paraId="7A036776" w14:textId="77777777" w:rsidR="00DA5FA9" w:rsidRPr="00F23E64" w:rsidRDefault="00DA5FA9" w:rsidP="00DA5FA9">
            <w:pPr>
              <w:rPr>
                <w:color w:val="0D0D0D" w:themeColor="text1" w:themeTint="F2"/>
                <w:sz w:val="20"/>
                <w:szCs w:val="16"/>
              </w:rPr>
            </w:pPr>
          </w:p>
          <w:p w14:paraId="4D7637A0" w14:textId="0797689A" w:rsidR="00281089" w:rsidRPr="00F23E64" w:rsidRDefault="00281089" w:rsidP="00281089">
            <w:pPr>
              <w:rPr>
                <w:color w:val="0D0D0D" w:themeColor="text1" w:themeTint="F2"/>
                <w:sz w:val="20"/>
                <w:szCs w:val="16"/>
              </w:rPr>
            </w:pPr>
            <w:r w:rsidRPr="00F23E64">
              <w:rPr>
                <w:color w:val="0D0D0D" w:themeColor="text1" w:themeTint="F2"/>
                <w:sz w:val="20"/>
                <w:szCs w:val="16"/>
              </w:rPr>
              <w:t xml:space="preserve">Upon receipt of consent, the Service User will receive regular behavioural stop smoking support from the </w:t>
            </w:r>
            <w:r w:rsidR="00074F1E" w:rsidRPr="00F23E64">
              <w:rPr>
                <w:color w:val="0D0D0D" w:themeColor="text1" w:themeTint="F2"/>
                <w:sz w:val="20"/>
                <w:szCs w:val="16"/>
              </w:rPr>
              <w:t>Telford &amp; Wrekin Stop Smoking Service</w:t>
            </w:r>
            <w:r w:rsidRPr="00F23E64">
              <w:rPr>
                <w:color w:val="0D0D0D" w:themeColor="text1" w:themeTint="F2"/>
                <w:sz w:val="20"/>
                <w:szCs w:val="16"/>
              </w:rPr>
              <w:t xml:space="preserve"> for the duration of their quit attempt. The Stop Smoking </w:t>
            </w:r>
            <w:r w:rsidR="004231AD" w:rsidRPr="00F23E64">
              <w:rPr>
                <w:color w:val="0D0D0D" w:themeColor="text1" w:themeTint="F2"/>
                <w:sz w:val="20"/>
                <w:szCs w:val="16"/>
              </w:rPr>
              <w:t>A</w:t>
            </w:r>
            <w:r w:rsidRPr="00F23E64">
              <w:rPr>
                <w:color w:val="0D0D0D" w:themeColor="text1" w:themeTint="F2"/>
                <w:sz w:val="20"/>
                <w:szCs w:val="16"/>
              </w:rPr>
              <w:t xml:space="preserve">dvisor will assess the Service User, provide initial stop smoking advice/support and where NRT has been determined as a suitable pharmacotherapy intervention, complete </w:t>
            </w:r>
            <w:r w:rsidR="00C73875" w:rsidRPr="00F23E64">
              <w:rPr>
                <w:color w:val="0D0D0D" w:themeColor="text1" w:themeTint="F2"/>
                <w:sz w:val="20"/>
                <w:szCs w:val="16"/>
              </w:rPr>
              <w:t xml:space="preserve">the </w:t>
            </w:r>
            <w:r w:rsidRPr="00F23E64">
              <w:rPr>
                <w:color w:val="0D0D0D" w:themeColor="text1" w:themeTint="F2"/>
                <w:sz w:val="20"/>
                <w:szCs w:val="16"/>
              </w:rPr>
              <w:t xml:space="preserve">NRT supply template on PharmOutcomes. </w:t>
            </w:r>
          </w:p>
          <w:p w14:paraId="4B40DF99" w14:textId="77777777" w:rsidR="00281089" w:rsidRPr="00D318D3" w:rsidRDefault="00281089" w:rsidP="00281089">
            <w:pPr>
              <w:rPr>
                <w:color w:val="FF3300"/>
                <w:sz w:val="20"/>
                <w:szCs w:val="16"/>
              </w:rPr>
            </w:pPr>
          </w:p>
          <w:p w14:paraId="12CECEB2" w14:textId="77C3D8BC" w:rsidR="00281089" w:rsidRPr="004A1A2D" w:rsidRDefault="00281089" w:rsidP="00281089">
            <w:pPr>
              <w:rPr>
                <w:color w:val="000000" w:themeColor="text1"/>
                <w:sz w:val="20"/>
                <w:szCs w:val="16"/>
              </w:rPr>
            </w:pPr>
            <w:r w:rsidRPr="004A1A2D">
              <w:rPr>
                <w:color w:val="000000" w:themeColor="text1"/>
                <w:sz w:val="20"/>
                <w:szCs w:val="16"/>
              </w:rPr>
              <w:t xml:space="preserve">The Service user will indicate to the Stop Smoking </w:t>
            </w:r>
            <w:r w:rsidR="00F23E64" w:rsidRPr="004A1A2D">
              <w:rPr>
                <w:color w:val="000000" w:themeColor="text1"/>
                <w:sz w:val="20"/>
                <w:szCs w:val="16"/>
              </w:rPr>
              <w:t>A</w:t>
            </w:r>
            <w:r w:rsidRPr="004A1A2D">
              <w:rPr>
                <w:color w:val="000000" w:themeColor="text1"/>
                <w:sz w:val="20"/>
                <w:szCs w:val="16"/>
              </w:rPr>
              <w:t xml:space="preserve">dvisor which participating pharmacy they would like to collect their NRT product/s from. The Advisor will enter this onto the PharmOutcomes template and submit the request. </w:t>
            </w:r>
          </w:p>
          <w:p w14:paraId="22DC3B89" w14:textId="77777777" w:rsidR="00281089" w:rsidRPr="00D318D3" w:rsidRDefault="00281089" w:rsidP="00281089">
            <w:pPr>
              <w:rPr>
                <w:color w:val="FF3300"/>
                <w:sz w:val="20"/>
                <w:szCs w:val="16"/>
              </w:rPr>
            </w:pPr>
          </w:p>
          <w:p w14:paraId="75E4CB6F" w14:textId="710E6AEC" w:rsidR="00281089" w:rsidRPr="0005090A" w:rsidRDefault="00281089" w:rsidP="00281089">
            <w:pPr>
              <w:pStyle w:val="Default"/>
              <w:jc w:val="both"/>
              <w:rPr>
                <w:color w:val="0D0D0D" w:themeColor="text1" w:themeTint="F2"/>
                <w:sz w:val="20"/>
                <w:szCs w:val="20"/>
              </w:rPr>
            </w:pPr>
            <w:r w:rsidRPr="0005090A">
              <w:rPr>
                <w:color w:val="0D0D0D" w:themeColor="text1" w:themeTint="F2"/>
                <w:sz w:val="20"/>
                <w:szCs w:val="20"/>
              </w:rPr>
              <w:t xml:space="preserve">The use of the NRT supply template on PharmOutcomes is designed to enhance service delivery, enabling pharmacies to act as a supply point for NRT treatment. It will also benefit Service User care, as Service Users of </w:t>
            </w:r>
            <w:r w:rsidR="00E3130E" w:rsidRPr="0005090A">
              <w:rPr>
                <w:color w:val="0D0D0D" w:themeColor="text1" w:themeTint="F2"/>
                <w:sz w:val="20"/>
                <w:szCs w:val="20"/>
              </w:rPr>
              <w:t>Telford &amp; Wrekin Stop Smoking Service</w:t>
            </w:r>
            <w:r w:rsidRPr="0005090A">
              <w:rPr>
                <w:color w:val="0D0D0D" w:themeColor="text1" w:themeTint="F2"/>
                <w:sz w:val="20"/>
                <w:szCs w:val="20"/>
              </w:rPr>
              <w:t xml:space="preserve"> through swift and timely access to NRT recommended by the Stop </w:t>
            </w:r>
            <w:r w:rsidR="0005090A" w:rsidRPr="0005090A">
              <w:rPr>
                <w:color w:val="0D0D0D" w:themeColor="text1" w:themeTint="F2"/>
                <w:sz w:val="20"/>
                <w:szCs w:val="20"/>
              </w:rPr>
              <w:t>S</w:t>
            </w:r>
            <w:r w:rsidRPr="0005090A">
              <w:rPr>
                <w:color w:val="0D0D0D" w:themeColor="text1" w:themeTint="F2"/>
                <w:sz w:val="20"/>
                <w:szCs w:val="20"/>
              </w:rPr>
              <w:t xml:space="preserve">moking </w:t>
            </w:r>
            <w:r w:rsidR="0005090A" w:rsidRPr="0005090A">
              <w:rPr>
                <w:color w:val="0D0D0D" w:themeColor="text1" w:themeTint="F2"/>
                <w:sz w:val="20"/>
                <w:szCs w:val="20"/>
              </w:rPr>
              <w:t>A</w:t>
            </w:r>
            <w:r w:rsidRPr="0005090A">
              <w:rPr>
                <w:color w:val="0D0D0D" w:themeColor="text1" w:themeTint="F2"/>
                <w:sz w:val="20"/>
                <w:szCs w:val="20"/>
              </w:rPr>
              <w:t>dvisor supporting them.</w:t>
            </w:r>
          </w:p>
          <w:p w14:paraId="655D6B44" w14:textId="77777777" w:rsidR="00281089" w:rsidRPr="0005090A" w:rsidRDefault="00281089" w:rsidP="00281089">
            <w:pPr>
              <w:pStyle w:val="Default"/>
              <w:jc w:val="both"/>
              <w:rPr>
                <w:color w:val="0D0D0D" w:themeColor="text1" w:themeTint="F2"/>
                <w:sz w:val="20"/>
                <w:szCs w:val="20"/>
              </w:rPr>
            </w:pPr>
          </w:p>
          <w:p w14:paraId="4BE8F8FA" w14:textId="5160C769" w:rsidR="00281089" w:rsidRPr="005F4251" w:rsidRDefault="00281089" w:rsidP="00281089">
            <w:pPr>
              <w:rPr>
                <w:color w:val="0D0D0D" w:themeColor="text1" w:themeTint="F2"/>
                <w:sz w:val="20"/>
              </w:rPr>
            </w:pPr>
            <w:r w:rsidRPr="005F4251">
              <w:rPr>
                <w:color w:val="0D0D0D" w:themeColor="text1" w:themeTint="F2"/>
                <w:sz w:val="20"/>
              </w:rPr>
              <w:t xml:space="preserve">Being a supply point means being available for supplying NRT products to service users of </w:t>
            </w:r>
            <w:r w:rsidR="005F4251" w:rsidRPr="005F4251">
              <w:rPr>
                <w:color w:val="0D0D0D" w:themeColor="text1" w:themeTint="F2"/>
                <w:sz w:val="20"/>
              </w:rPr>
              <w:t>t</w:t>
            </w:r>
            <w:r w:rsidR="00E3130E" w:rsidRPr="005F4251">
              <w:rPr>
                <w:color w:val="0D0D0D" w:themeColor="text1" w:themeTint="F2"/>
                <w:sz w:val="20"/>
              </w:rPr>
              <w:t>he Telford &amp; Wrekin Stop Smoking Service</w:t>
            </w:r>
            <w:r w:rsidRPr="005F4251">
              <w:rPr>
                <w:color w:val="0D0D0D" w:themeColor="text1" w:themeTint="F2"/>
                <w:sz w:val="20"/>
              </w:rPr>
              <w:t xml:space="preserve">. The Provider will be available for supplying NRT throughout their contracted opening times. NRT can only be supplied via this Service Specification to Service Users of </w:t>
            </w:r>
            <w:r w:rsidR="00E3130E" w:rsidRPr="005F4251">
              <w:rPr>
                <w:color w:val="0D0D0D" w:themeColor="text1" w:themeTint="F2"/>
                <w:sz w:val="20"/>
              </w:rPr>
              <w:t>The Telford &amp; Wrekin Stop Smoking Service</w:t>
            </w:r>
            <w:r w:rsidRPr="005F4251">
              <w:rPr>
                <w:color w:val="0D0D0D" w:themeColor="text1" w:themeTint="F2"/>
                <w:sz w:val="20"/>
              </w:rPr>
              <w:t xml:space="preserve">. </w:t>
            </w:r>
          </w:p>
          <w:p w14:paraId="3F343F3E" w14:textId="77777777" w:rsidR="00281089" w:rsidRPr="00D318D3" w:rsidRDefault="00281089" w:rsidP="00281089">
            <w:pPr>
              <w:pStyle w:val="Default"/>
              <w:jc w:val="both"/>
              <w:rPr>
                <w:color w:val="FF3300"/>
                <w:sz w:val="18"/>
                <w:szCs w:val="18"/>
              </w:rPr>
            </w:pPr>
          </w:p>
          <w:p w14:paraId="46F43664" w14:textId="22EDABA5" w:rsidR="00281089" w:rsidRPr="000E06B1" w:rsidRDefault="00281089" w:rsidP="002444C2">
            <w:pPr>
              <w:rPr>
                <w:color w:val="0D0D0D" w:themeColor="text1" w:themeTint="F2"/>
                <w:sz w:val="20"/>
              </w:rPr>
            </w:pPr>
            <w:r w:rsidRPr="000E06B1">
              <w:rPr>
                <w:color w:val="0D0D0D" w:themeColor="text1" w:themeTint="F2"/>
                <w:sz w:val="20"/>
              </w:rPr>
              <w:t xml:space="preserve">The information recorded on the NRT template by the Stop Smoking </w:t>
            </w:r>
            <w:r w:rsidR="005F4251" w:rsidRPr="000E06B1">
              <w:rPr>
                <w:color w:val="0D0D0D" w:themeColor="text1" w:themeTint="F2"/>
                <w:sz w:val="20"/>
              </w:rPr>
              <w:t>A</w:t>
            </w:r>
            <w:r w:rsidRPr="000E06B1">
              <w:rPr>
                <w:color w:val="0D0D0D" w:themeColor="text1" w:themeTint="F2"/>
                <w:sz w:val="20"/>
              </w:rPr>
              <w:t xml:space="preserve">dvisor will include Service User </w:t>
            </w:r>
            <w:r w:rsidR="002444C2" w:rsidRPr="000E06B1">
              <w:rPr>
                <w:color w:val="0D0D0D" w:themeColor="text1" w:themeTint="F2"/>
                <w:sz w:val="20"/>
              </w:rPr>
              <w:t>details (name, address, date of birth)</w:t>
            </w:r>
            <w:r w:rsidR="008B008D" w:rsidRPr="000E06B1">
              <w:rPr>
                <w:color w:val="0D0D0D" w:themeColor="text1" w:themeTint="F2"/>
                <w:sz w:val="20"/>
              </w:rPr>
              <w:t xml:space="preserve">, </w:t>
            </w:r>
            <w:r w:rsidRPr="000E06B1">
              <w:rPr>
                <w:color w:val="0D0D0D" w:themeColor="text1" w:themeTint="F2"/>
                <w:sz w:val="20"/>
              </w:rPr>
              <w:t>NRT product recommendations</w:t>
            </w:r>
            <w:r w:rsidR="00A22999" w:rsidRPr="000E06B1">
              <w:rPr>
                <w:color w:val="0D0D0D" w:themeColor="text1" w:themeTint="F2"/>
                <w:sz w:val="20"/>
              </w:rPr>
              <w:t xml:space="preserve"> </w:t>
            </w:r>
            <w:r w:rsidR="00F24B40" w:rsidRPr="000E06B1">
              <w:rPr>
                <w:color w:val="0D0D0D" w:themeColor="text1" w:themeTint="F2"/>
                <w:sz w:val="20"/>
              </w:rPr>
              <w:t xml:space="preserve">including </w:t>
            </w:r>
            <w:r w:rsidR="00A22999" w:rsidRPr="000E06B1">
              <w:rPr>
                <w:color w:val="0D0D0D" w:themeColor="text1" w:themeTint="F2"/>
                <w:sz w:val="20"/>
              </w:rPr>
              <w:t>type of NRT</w:t>
            </w:r>
            <w:r w:rsidR="007B4794" w:rsidRPr="000E06B1">
              <w:rPr>
                <w:color w:val="0D0D0D" w:themeColor="text1" w:themeTint="F2"/>
                <w:sz w:val="20"/>
              </w:rPr>
              <w:t>, strength, brand</w:t>
            </w:r>
            <w:r w:rsidRPr="000E06B1">
              <w:rPr>
                <w:color w:val="0D0D0D" w:themeColor="text1" w:themeTint="F2"/>
                <w:sz w:val="20"/>
              </w:rPr>
              <w:t>, along with quantity, pack size to supply</w:t>
            </w:r>
            <w:r w:rsidR="00F24B40" w:rsidRPr="000E06B1">
              <w:rPr>
                <w:color w:val="0D0D0D" w:themeColor="text1" w:themeTint="F2"/>
                <w:sz w:val="20"/>
              </w:rPr>
              <w:t>.</w:t>
            </w:r>
            <w:r w:rsidR="00DC196B" w:rsidRPr="000E06B1">
              <w:rPr>
                <w:color w:val="0D0D0D" w:themeColor="text1" w:themeTint="F2"/>
                <w:sz w:val="20"/>
              </w:rPr>
              <w:t xml:space="preserve"> </w:t>
            </w:r>
          </w:p>
          <w:p w14:paraId="411BF73D" w14:textId="77777777" w:rsidR="002444C2" w:rsidRPr="00D318D3" w:rsidRDefault="002444C2" w:rsidP="002444C2">
            <w:pPr>
              <w:rPr>
                <w:color w:val="FF3300"/>
                <w:sz w:val="20"/>
              </w:rPr>
            </w:pPr>
          </w:p>
          <w:p w14:paraId="21D76988" w14:textId="6CB746DA" w:rsidR="00281089" w:rsidRPr="000E06B1" w:rsidRDefault="00281089" w:rsidP="00281089">
            <w:pPr>
              <w:rPr>
                <w:rFonts w:eastAsia="Calibri" w:cs="Arial"/>
                <w:bCs/>
                <w:color w:val="0D0D0D" w:themeColor="text1" w:themeTint="F2"/>
                <w:sz w:val="20"/>
                <w:u w:val="single"/>
              </w:rPr>
            </w:pPr>
            <w:r w:rsidRPr="000E06B1">
              <w:rPr>
                <w:color w:val="0D0D0D" w:themeColor="text1" w:themeTint="F2"/>
                <w:sz w:val="20"/>
              </w:rPr>
              <w:t xml:space="preserve">NRT supply can only be used in connection with Service User accessing the </w:t>
            </w:r>
            <w:r w:rsidR="00074F1E" w:rsidRPr="000E06B1">
              <w:rPr>
                <w:color w:val="0D0D0D" w:themeColor="text1" w:themeTint="F2"/>
                <w:sz w:val="20"/>
              </w:rPr>
              <w:t>Telford &amp; Wrekin Stop Smoking Service</w:t>
            </w:r>
            <w:r w:rsidRPr="000E06B1">
              <w:rPr>
                <w:color w:val="0D0D0D" w:themeColor="text1" w:themeTint="F2"/>
                <w:sz w:val="20"/>
              </w:rPr>
              <w:t>. Provider must ensure that confidentiality for all Service Users is assured.</w:t>
            </w:r>
          </w:p>
          <w:p w14:paraId="5FF839A8" w14:textId="77777777" w:rsidR="00281089" w:rsidRPr="00D318D3" w:rsidRDefault="00281089" w:rsidP="00281089">
            <w:pPr>
              <w:rPr>
                <w:color w:val="FF3300"/>
                <w:sz w:val="20"/>
                <w:szCs w:val="16"/>
              </w:rPr>
            </w:pPr>
          </w:p>
          <w:p w14:paraId="50C8C529" w14:textId="77777777" w:rsidR="00281089" w:rsidRPr="00D318D3" w:rsidRDefault="00281089" w:rsidP="00281089">
            <w:pPr>
              <w:rPr>
                <w:color w:val="FF3300"/>
                <w:sz w:val="20"/>
                <w:szCs w:val="16"/>
              </w:rPr>
            </w:pPr>
          </w:p>
          <w:p w14:paraId="41409BA6" w14:textId="77777777" w:rsidR="00281089" w:rsidRPr="006117F8" w:rsidRDefault="00281089" w:rsidP="00281089">
            <w:pPr>
              <w:rPr>
                <w:rFonts w:eastAsia="Calibri" w:cs="Arial"/>
                <w:b/>
                <w:color w:val="0D0D0D" w:themeColor="text1" w:themeTint="F2"/>
                <w:sz w:val="20"/>
                <w:szCs w:val="22"/>
              </w:rPr>
            </w:pPr>
            <w:r w:rsidRPr="006117F8">
              <w:rPr>
                <w:rFonts w:eastAsia="Calibri" w:cs="Arial"/>
                <w:b/>
                <w:color w:val="0D0D0D" w:themeColor="text1" w:themeTint="F2"/>
                <w:sz w:val="20"/>
                <w:szCs w:val="22"/>
              </w:rPr>
              <w:t>Pathway:</w:t>
            </w:r>
          </w:p>
          <w:p w14:paraId="0B8A63AC" w14:textId="77777777" w:rsidR="00281089" w:rsidRPr="006117F8" w:rsidRDefault="00281089" w:rsidP="00281089">
            <w:pPr>
              <w:pStyle w:val="Default"/>
              <w:jc w:val="both"/>
              <w:rPr>
                <w:color w:val="0D0D0D" w:themeColor="text1" w:themeTint="F2"/>
                <w:sz w:val="18"/>
                <w:szCs w:val="18"/>
              </w:rPr>
            </w:pPr>
          </w:p>
          <w:p w14:paraId="4F553827" w14:textId="77777777" w:rsidR="00281089" w:rsidRPr="006117F8" w:rsidRDefault="00281089" w:rsidP="00281089">
            <w:pPr>
              <w:rPr>
                <w:color w:val="0D0D0D" w:themeColor="text1" w:themeTint="F2"/>
                <w:sz w:val="20"/>
                <w:szCs w:val="16"/>
              </w:rPr>
            </w:pPr>
            <w:r w:rsidRPr="006117F8">
              <w:rPr>
                <w:color w:val="0D0D0D" w:themeColor="text1" w:themeTint="F2"/>
                <w:sz w:val="20"/>
                <w:szCs w:val="16"/>
              </w:rPr>
              <w:t xml:space="preserve">The Service User will present to their chosen participating pharmacy within the administrative area of the Authority where the pharmacy will supply the product(s) in line with the request in the template. </w:t>
            </w:r>
          </w:p>
          <w:p w14:paraId="13580152" w14:textId="77777777" w:rsidR="00281089" w:rsidRPr="006117F8" w:rsidRDefault="00281089" w:rsidP="00281089">
            <w:pPr>
              <w:rPr>
                <w:color w:val="0D0D0D" w:themeColor="text1" w:themeTint="F2"/>
                <w:sz w:val="20"/>
                <w:szCs w:val="16"/>
              </w:rPr>
            </w:pPr>
          </w:p>
          <w:p w14:paraId="04CDEDA6" w14:textId="27B9DB9A" w:rsidR="00F660F8" w:rsidRPr="006117F8" w:rsidRDefault="00281089" w:rsidP="00E66454">
            <w:pPr>
              <w:suppressAutoHyphens w:val="0"/>
              <w:spacing w:after="160" w:line="259" w:lineRule="auto"/>
              <w:jc w:val="left"/>
              <w:rPr>
                <w:rFonts w:eastAsia="Calibri" w:cs="Arial"/>
                <w:color w:val="0D0D0D" w:themeColor="text1" w:themeTint="F2"/>
                <w:sz w:val="20"/>
              </w:rPr>
            </w:pPr>
            <w:r w:rsidRPr="006117F8">
              <w:rPr>
                <w:color w:val="0D0D0D" w:themeColor="text1" w:themeTint="F2"/>
                <w:sz w:val="20"/>
                <w:szCs w:val="16"/>
              </w:rPr>
              <w:t xml:space="preserve">If the item requested on the template is not available/in stock the pharmacy will order the item(s) and ask the service user to collect when available. </w:t>
            </w:r>
          </w:p>
          <w:p w14:paraId="7A0DB7C9" w14:textId="77777777" w:rsidR="00F660F8" w:rsidRPr="006117F8" w:rsidRDefault="00F660F8" w:rsidP="00F660F8">
            <w:pPr>
              <w:ind w:left="601"/>
              <w:rPr>
                <w:color w:val="0D0D0D" w:themeColor="text1" w:themeTint="F2"/>
                <w:sz w:val="20"/>
                <w:szCs w:val="16"/>
              </w:rPr>
            </w:pPr>
          </w:p>
          <w:p w14:paraId="7B5099FE" w14:textId="77777777" w:rsidR="00F660F8" w:rsidRPr="006117F8" w:rsidRDefault="00F660F8" w:rsidP="00F660F8">
            <w:pPr>
              <w:rPr>
                <w:color w:val="0D0D0D" w:themeColor="text1" w:themeTint="F2"/>
                <w:sz w:val="20"/>
                <w:szCs w:val="16"/>
              </w:rPr>
            </w:pPr>
            <w:r w:rsidRPr="006117F8">
              <w:rPr>
                <w:color w:val="0D0D0D" w:themeColor="text1" w:themeTint="F2"/>
                <w:sz w:val="20"/>
                <w:szCs w:val="16"/>
              </w:rPr>
              <w:t>The pharmacist will label and supply the NRT product(s) as per NRT template received in PharmOutcomes.</w:t>
            </w:r>
          </w:p>
          <w:p w14:paraId="5E30AEC4" w14:textId="77777777" w:rsidR="00F660F8" w:rsidRPr="006117F8" w:rsidRDefault="00F660F8" w:rsidP="00F660F8">
            <w:pPr>
              <w:ind w:left="601"/>
              <w:rPr>
                <w:color w:val="0D0D0D" w:themeColor="text1" w:themeTint="F2"/>
                <w:sz w:val="20"/>
                <w:szCs w:val="16"/>
              </w:rPr>
            </w:pPr>
          </w:p>
          <w:p w14:paraId="0CAD7B09" w14:textId="23D4D065" w:rsidR="00F660F8" w:rsidRPr="006117F8" w:rsidRDefault="00F660F8" w:rsidP="00F660F8">
            <w:pPr>
              <w:rPr>
                <w:color w:val="0D0D0D" w:themeColor="text1" w:themeTint="F2"/>
                <w:sz w:val="20"/>
                <w:szCs w:val="16"/>
              </w:rPr>
            </w:pPr>
            <w:r w:rsidRPr="006117F8">
              <w:rPr>
                <w:color w:val="0D0D0D" w:themeColor="text1" w:themeTint="F2"/>
                <w:sz w:val="20"/>
                <w:szCs w:val="16"/>
              </w:rPr>
              <w:t xml:space="preserve">If more than </w:t>
            </w:r>
            <w:r w:rsidR="000627B0" w:rsidRPr="006117F8">
              <w:rPr>
                <w:color w:val="0D0D0D" w:themeColor="text1" w:themeTint="F2"/>
                <w:sz w:val="20"/>
                <w:szCs w:val="16"/>
              </w:rPr>
              <w:t>one month</w:t>
            </w:r>
            <w:r w:rsidRPr="006117F8">
              <w:rPr>
                <w:color w:val="0D0D0D" w:themeColor="text1" w:themeTint="F2"/>
                <w:sz w:val="20"/>
                <w:szCs w:val="16"/>
              </w:rPr>
              <w:t xml:space="preserve"> ha</w:t>
            </w:r>
            <w:r w:rsidR="000627B0" w:rsidRPr="006117F8">
              <w:rPr>
                <w:color w:val="0D0D0D" w:themeColor="text1" w:themeTint="F2"/>
                <w:sz w:val="20"/>
                <w:szCs w:val="16"/>
              </w:rPr>
              <w:t>s</w:t>
            </w:r>
            <w:r w:rsidRPr="006117F8">
              <w:rPr>
                <w:color w:val="0D0D0D" w:themeColor="text1" w:themeTint="F2"/>
                <w:sz w:val="20"/>
                <w:szCs w:val="16"/>
              </w:rPr>
              <w:t xml:space="preserve"> elapsed before the Service User collects their supply of NRT, the pharmacist should refuse this supply and ask the service user to contact the </w:t>
            </w:r>
            <w:r w:rsidR="00074F1E" w:rsidRPr="006117F8">
              <w:rPr>
                <w:color w:val="0D0D0D" w:themeColor="text1" w:themeTint="F2"/>
                <w:sz w:val="20"/>
                <w:szCs w:val="16"/>
              </w:rPr>
              <w:t>Telford &amp; Wrekin Stop Smoking Service</w:t>
            </w:r>
            <w:r w:rsidRPr="006117F8">
              <w:rPr>
                <w:color w:val="0D0D0D" w:themeColor="text1" w:themeTint="F2"/>
                <w:sz w:val="20"/>
                <w:szCs w:val="16"/>
              </w:rPr>
              <w:t xml:space="preserve">.  </w:t>
            </w:r>
          </w:p>
          <w:p w14:paraId="7655B5F9" w14:textId="77777777" w:rsidR="00F660F8" w:rsidRPr="006117F8" w:rsidRDefault="00F660F8" w:rsidP="00F660F8">
            <w:pPr>
              <w:ind w:left="601"/>
              <w:rPr>
                <w:color w:val="0D0D0D" w:themeColor="text1" w:themeTint="F2"/>
                <w:sz w:val="20"/>
                <w:szCs w:val="16"/>
              </w:rPr>
            </w:pPr>
          </w:p>
          <w:p w14:paraId="51330A04" w14:textId="08BC1FF9" w:rsidR="00F660F8" w:rsidRPr="00517C23" w:rsidRDefault="00F660F8" w:rsidP="00F660F8">
            <w:pPr>
              <w:rPr>
                <w:color w:val="0D0D0D" w:themeColor="text1" w:themeTint="F2"/>
                <w:sz w:val="20"/>
                <w:szCs w:val="16"/>
              </w:rPr>
            </w:pPr>
            <w:r w:rsidRPr="00517C23">
              <w:rPr>
                <w:color w:val="0D0D0D" w:themeColor="text1" w:themeTint="F2"/>
                <w:sz w:val="20"/>
                <w:szCs w:val="16"/>
              </w:rPr>
              <w:t xml:space="preserve">The Service User will receive ongoing behavioural support from the Stop Smoking </w:t>
            </w:r>
            <w:r w:rsidR="006117F8" w:rsidRPr="00517C23">
              <w:rPr>
                <w:color w:val="0D0D0D" w:themeColor="text1" w:themeTint="F2"/>
                <w:sz w:val="20"/>
                <w:szCs w:val="16"/>
              </w:rPr>
              <w:t>A</w:t>
            </w:r>
            <w:r w:rsidRPr="00517C23">
              <w:rPr>
                <w:color w:val="0D0D0D" w:themeColor="text1" w:themeTint="F2"/>
                <w:sz w:val="20"/>
                <w:szCs w:val="16"/>
              </w:rPr>
              <w:t xml:space="preserve">dvisor, who will also assess the Service User for adverse effects. Any changes made to the NRT supplied will be reflected on the NRT supply template. </w:t>
            </w:r>
          </w:p>
          <w:p w14:paraId="2E141F55" w14:textId="77777777" w:rsidR="00F660F8" w:rsidRPr="00517C23" w:rsidRDefault="00F660F8" w:rsidP="00F660F8">
            <w:pPr>
              <w:ind w:left="601"/>
              <w:rPr>
                <w:color w:val="0D0D0D" w:themeColor="text1" w:themeTint="F2"/>
                <w:sz w:val="20"/>
                <w:szCs w:val="16"/>
              </w:rPr>
            </w:pPr>
            <w:r w:rsidRPr="00517C23">
              <w:rPr>
                <w:color w:val="0D0D0D" w:themeColor="text1" w:themeTint="F2"/>
                <w:sz w:val="20"/>
                <w:szCs w:val="16"/>
              </w:rPr>
              <w:t xml:space="preserve"> </w:t>
            </w:r>
          </w:p>
          <w:p w14:paraId="5502DE96" w14:textId="38E97427" w:rsidR="00F660F8" w:rsidRPr="00517C23" w:rsidRDefault="00F660F8" w:rsidP="00F660F8">
            <w:pPr>
              <w:rPr>
                <w:color w:val="0D0D0D" w:themeColor="text1" w:themeTint="F2"/>
                <w:sz w:val="20"/>
              </w:rPr>
            </w:pPr>
            <w:r w:rsidRPr="00517C23">
              <w:rPr>
                <w:color w:val="0D0D0D" w:themeColor="text1" w:themeTint="F2"/>
                <w:sz w:val="20"/>
              </w:rPr>
              <w:t xml:space="preserve">All NRT products supplied must be labelled and supplied in accordance with the requirements of the Medicines, Ethics and Practice Guidance, as published by The General Pharmaceutical Council UK. The pharmacist in charge at the point of supply is the health professional responsible for supplying of the product for the Service User. </w:t>
            </w:r>
          </w:p>
          <w:p w14:paraId="4D1DAA50" w14:textId="77777777" w:rsidR="00F660F8" w:rsidRPr="00D318D3" w:rsidRDefault="00F660F8" w:rsidP="00AB6EDB">
            <w:pPr>
              <w:rPr>
                <w:rFonts w:eastAsia="Calibri" w:cs="Arial"/>
                <w:color w:val="FF3300"/>
                <w:sz w:val="20"/>
                <w:szCs w:val="22"/>
              </w:rPr>
            </w:pPr>
          </w:p>
          <w:p w14:paraId="4D00CF6F" w14:textId="77777777" w:rsidR="00F660F8" w:rsidRPr="00FB02A0" w:rsidRDefault="00F660F8" w:rsidP="00F660F8">
            <w:pPr>
              <w:rPr>
                <w:color w:val="0D0D0D" w:themeColor="text1" w:themeTint="F2"/>
                <w:sz w:val="20"/>
                <w:szCs w:val="16"/>
              </w:rPr>
            </w:pPr>
            <w:r w:rsidRPr="00FB02A0">
              <w:rPr>
                <w:color w:val="0D0D0D" w:themeColor="text1" w:themeTint="F2"/>
                <w:sz w:val="20"/>
                <w:szCs w:val="16"/>
              </w:rPr>
              <w:t xml:space="preserve">The Provider must: </w:t>
            </w:r>
          </w:p>
          <w:p w14:paraId="3322BB9A" w14:textId="77777777" w:rsidR="00F660F8" w:rsidRPr="00FB02A0" w:rsidRDefault="00F660F8" w:rsidP="00F660F8">
            <w:pPr>
              <w:ind w:left="601"/>
              <w:rPr>
                <w:color w:val="0D0D0D" w:themeColor="text1" w:themeTint="F2"/>
                <w:sz w:val="20"/>
                <w:szCs w:val="16"/>
              </w:rPr>
            </w:pPr>
            <w:r w:rsidRPr="00FB02A0">
              <w:rPr>
                <w:rFonts w:ascii="Symbol" w:eastAsia="Symbol" w:hAnsi="Symbol" w:cs="Symbol"/>
                <w:color w:val="0D0D0D" w:themeColor="text1" w:themeTint="F2"/>
                <w:sz w:val="20"/>
                <w:szCs w:val="16"/>
              </w:rPr>
              <w:t>·</w:t>
            </w:r>
            <w:r w:rsidRPr="00FB02A0">
              <w:rPr>
                <w:color w:val="0D0D0D" w:themeColor="text1" w:themeTint="F2"/>
                <w:sz w:val="20"/>
                <w:szCs w:val="16"/>
              </w:rPr>
              <w:t xml:space="preserve"> not offer NRT treatments that have not been approved for use by the Commissioner </w:t>
            </w:r>
          </w:p>
          <w:p w14:paraId="5683DA76" w14:textId="77777777" w:rsidR="00F660F8" w:rsidRPr="00FB02A0" w:rsidRDefault="00F660F8" w:rsidP="00F660F8">
            <w:pPr>
              <w:ind w:left="601"/>
              <w:rPr>
                <w:color w:val="0D0D0D" w:themeColor="text1" w:themeTint="F2"/>
                <w:sz w:val="20"/>
                <w:szCs w:val="16"/>
              </w:rPr>
            </w:pPr>
            <w:r w:rsidRPr="00FB02A0">
              <w:rPr>
                <w:rFonts w:ascii="Symbol" w:eastAsia="Symbol" w:hAnsi="Symbol" w:cs="Symbol"/>
                <w:color w:val="0D0D0D" w:themeColor="text1" w:themeTint="F2"/>
                <w:sz w:val="20"/>
                <w:szCs w:val="16"/>
              </w:rPr>
              <w:t>·</w:t>
            </w:r>
            <w:r w:rsidRPr="00FB02A0">
              <w:rPr>
                <w:color w:val="0D0D0D" w:themeColor="text1" w:themeTint="F2"/>
                <w:sz w:val="20"/>
                <w:szCs w:val="16"/>
              </w:rPr>
              <w:t xml:space="preserve"> Not offer pharmacotherapy outside its product license </w:t>
            </w:r>
          </w:p>
          <w:p w14:paraId="1B60C0B4" w14:textId="77777777" w:rsidR="00F660F8" w:rsidRPr="00FB02A0" w:rsidRDefault="00F660F8" w:rsidP="00F660F8">
            <w:pPr>
              <w:ind w:left="601"/>
              <w:rPr>
                <w:color w:val="0D0D0D" w:themeColor="text1" w:themeTint="F2"/>
                <w:sz w:val="20"/>
                <w:szCs w:val="16"/>
              </w:rPr>
            </w:pPr>
            <w:r w:rsidRPr="00FB02A0">
              <w:rPr>
                <w:rFonts w:ascii="Symbol" w:eastAsia="Symbol" w:hAnsi="Symbol" w:cs="Symbol"/>
                <w:color w:val="0D0D0D" w:themeColor="text1" w:themeTint="F2"/>
                <w:sz w:val="20"/>
                <w:szCs w:val="16"/>
              </w:rPr>
              <w:lastRenderedPageBreak/>
              <w:t>·</w:t>
            </w:r>
            <w:r w:rsidRPr="00FB02A0">
              <w:rPr>
                <w:color w:val="0D0D0D" w:themeColor="text1" w:themeTint="F2"/>
                <w:sz w:val="20"/>
                <w:szCs w:val="16"/>
              </w:rPr>
              <w:t xml:space="preserve"> Not offer pharmacotherapy that is clinically inappropriate for the Service User </w:t>
            </w:r>
          </w:p>
          <w:p w14:paraId="69CD7914" w14:textId="77777777" w:rsidR="00F660F8" w:rsidRPr="00FB02A0" w:rsidRDefault="00F660F8" w:rsidP="00F660F8">
            <w:pPr>
              <w:ind w:left="601"/>
              <w:jc w:val="left"/>
              <w:rPr>
                <w:color w:val="0D0D0D" w:themeColor="text1" w:themeTint="F2"/>
                <w:sz w:val="20"/>
                <w:szCs w:val="16"/>
              </w:rPr>
            </w:pPr>
            <w:r w:rsidRPr="00FB02A0">
              <w:rPr>
                <w:rFonts w:ascii="Symbol" w:eastAsia="Symbol" w:hAnsi="Symbol" w:cs="Symbol"/>
                <w:color w:val="0D0D0D" w:themeColor="text1" w:themeTint="F2"/>
                <w:sz w:val="20"/>
                <w:szCs w:val="16"/>
              </w:rPr>
              <w:t>·</w:t>
            </w:r>
            <w:r w:rsidRPr="00FB02A0">
              <w:rPr>
                <w:color w:val="0D0D0D" w:themeColor="text1" w:themeTint="F2"/>
                <w:sz w:val="20"/>
                <w:szCs w:val="16"/>
              </w:rPr>
              <w:t xml:space="preserve"> Complete a Yellow Card if an adverse reaction is reported by a Service User (http://yellowcard.mhra.gov.uk ) </w:t>
            </w:r>
          </w:p>
          <w:p w14:paraId="0AAADD3E" w14:textId="77777777" w:rsidR="00F660F8" w:rsidRPr="00D318D3" w:rsidRDefault="00F660F8" w:rsidP="00F660F8">
            <w:pPr>
              <w:ind w:left="601"/>
              <w:rPr>
                <w:color w:val="FF3300"/>
                <w:sz w:val="20"/>
                <w:szCs w:val="16"/>
              </w:rPr>
            </w:pPr>
          </w:p>
          <w:p w14:paraId="20CEDCFD" w14:textId="0C061546" w:rsidR="00F660F8" w:rsidRPr="00EF739D" w:rsidRDefault="00F660F8" w:rsidP="4200FCE4">
            <w:pPr>
              <w:rPr>
                <w:color w:val="0D0D0D" w:themeColor="text1" w:themeTint="F2"/>
                <w:sz w:val="20"/>
                <w:highlight w:val="yellow"/>
              </w:rPr>
            </w:pPr>
            <w:r w:rsidRPr="00EF739D">
              <w:rPr>
                <w:color w:val="0D0D0D" w:themeColor="text1" w:themeTint="F2"/>
                <w:sz w:val="20"/>
              </w:rPr>
              <w:t>The Provider delivering this Service will need to complete and return the required data to the Commissioner on a monthly basis, using the NRT template on PharmOutcomes</w:t>
            </w:r>
            <w:r w:rsidR="000627B0" w:rsidRPr="00EF739D">
              <w:rPr>
                <w:color w:val="0D0D0D" w:themeColor="text1" w:themeTint="F2"/>
                <w:sz w:val="20"/>
              </w:rPr>
              <w:t>.</w:t>
            </w:r>
          </w:p>
          <w:p w14:paraId="3B00A316" w14:textId="77777777" w:rsidR="00F660F8" w:rsidRPr="00EF739D" w:rsidRDefault="00F660F8" w:rsidP="00F660F8">
            <w:pPr>
              <w:rPr>
                <w:color w:val="0D0D0D" w:themeColor="text1" w:themeTint="F2"/>
                <w:sz w:val="20"/>
              </w:rPr>
            </w:pPr>
          </w:p>
          <w:p w14:paraId="227D6048" w14:textId="4A4E838D" w:rsidR="00F660F8" w:rsidRPr="00EF739D" w:rsidRDefault="00F660F8" w:rsidP="00F660F8">
            <w:pPr>
              <w:rPr>
                <w:color w:val="0D0D0D" w:themeColor="text1" w:themeTint="F2"/>
                <w:sz w:val="20"/>
              </w:rPr>
            </w:pPr>
            <w:r w:rsidRPr="00EF739D">
              <w:rPr>
                <w:color w:val="0D0D0D" w:themeColor="text1" w:themeTint="F2"/>
                <w:sz w:val="20"/>
              </w:rPr>
              <w:t>NRT supply and associated claims are processed via PharmOutcomes. All fields that are presented within the PharmOutcomes NRT supply template must be complete and accurate. All activity details must be recorded on PharmOutcomes as soon as possible, and in any event within 14 days after supply of the NRT to ensure accuracy of information and enable prompt payment</w:t>
            </w:r>
            <w:r w:rsidR="003D23B2" w:rsidRPr="00EF739D">
              <w:rPr>
                <w:color w:val="0D0D0D" w:themeColor="text1" w:themeTint="F2"/>
                <w:sz w:val="20"/>
              </w:rPr>
              <w:t xml:space="preserve"> </w:t>
            </w:r>
          </w:p>
          <w:p w14:paraId="3EE3631A" w14:textId="77777777" w:rsidR="00F660F8" w:rsidRPr="00EF739D" w:rsidRDefault="00F660F8" w:rsidP="00F660F8">
            <w:pPr>
              <w:rPr>
                <w:color w:val="0D0D0D" w:themeColor="text1" w:themeTint="F2"/>
                <w:sz w:val="20"/>
              </w:rPr>
            </w:pPr>
          </w:p>
          <w:p w14:paraId="345DB815" w14:textId="72285ED4" w:rsidR="00F660F8" w:rsidRPr="00EF739D" w:rsidRDefault="00F660F8" w:rsidP="00F660F8">
            <w:pPr>
              <w:rPr>
                <w:color w:val="0D0D0D" w:themeColor="text1" w:themeTint="F2"/>
                <w:sz w:val="20"/>
              </w:rPr>
            </w:pPr>
            <w:r w:rsidRPr="00EF739D">
              <w:rPr>
                <w:color w:val="0D0D0D" w:themeColor="text1" w:themeTint="F2"/>
                <w:sz w:val="20"/>
              </w:rPr>
              <w:t xml:space="preserve">The Commissioner will generate the monthly claim report from the system for all participating pharmacies and send the report to the Commissioner’s finance department for payment. </w:t>
            </w:r>
            <w:r w:rsidR="00E37597" w:rsidRPr="00EF739D">
              <w:rPr>
                <w:color w:val="0D0D0D" w:themeColor="text1" w:themeTint="F2"/>
                <w:sz w:val="20"/>
              </w:rPr>
              <w:t xml:space="preserve">  </w:t>
            </w:r>
          </w:p>
          <w:p w14:paraId="556219FF" w14:textId="77777777" w:rsidR="00F660F8" w:rsidRPr="00EF739D" w:rsidRDefault="00F660F8" w:rsidP="00AB6EDB">
            <w:pPr>
              <w:rPr>
                <w:rFonts w:eastAsia="Calibri" w:cs="Arial"/>
                <w:color w:val="0D0D0D" w:themeColor="text1" w:themeTint="F2"/>
                <w:sz w:val="20"/>
                <w:szCs w:val="22"/>
              </w:rPr>
            </w:pPr>
          </w:p>
          <w:p w14:paraId="71125604" w14:textId="77777777" w:rsidR="0076113E" w:rsidRPr="00D318D3" w:rsidRDefault="0076113E" w:rsidP="00AB6EDB">
            <w:pPr>
              <w:rPr>
                <w:rFonts w:eastAsia="Calibri" w:cs="Arial"/>
                <w:color w:val="FF3300"/>
                <w:sz w:val="20"/>
                <w:szCs w:val="22"/>
              </w:rPr>
            </w:pPr>
          </w:p>
          <w:p w14:paraId="0A52ED47" w14:textId="77777777" w:rsidR="002675DC" w:rsidRPr="001D014F" w:rsidRDefault="002675DC" w:rsidP="002675DC">
            <w:pPr>
              <w:rPr>
                <w:rFonts w:eastAsia="Calibri" w:cs="Arial"/>
                <w:b/>
                <w:color w:val="0D0D0D" w:themeColor="text1" w:themeTint="F2"/>
                <w:sz w:val="20"/>
                <w:szCs w:val="22"/>
              </w:rPr>
            </w:pPr>
            <w:r w:rsidRPr="001D014F">
              <w:rPr>
                <w:rFonts w:eastAsia="Calibri" w:cs="Arial"/>
                <w:b/>
                <w:color w:val="0D0D0D" w:themeColor="text1" w:themeTint="F2"/>
                <w:sz w:val="20"/>
                <w:szCs w:val="22"/>
              </w:rPr>
              <w:t>3.3  Local Standards</w:t>
            </w:r>
          </w:p>
          <w:p w14:paraId="2A658639" w14:textId="77777777" w:rsidR="002675DC" w:rsidRPr="001D014F" w:rsidRDefault="002675DC" w:rsidP="002675DC">
            <w:pPr>
              <w:rPr>
                <w:rFonts w:eastAsia="Calibri" w:cs="Arial"/>
                <w:b/>
                <w:color w:val="0D0D0D" w:themeColor="text1" w:themeTint="F2"/>
                <w:sz w:val="20"/>
                <w:szCs w:val="22"/>
                <w:u w:val="single"/>
              </w:rPr>
            </w:pPr>
          </w:p>
          <w:p w14:paraId="13DB12D9" w14:textId="77777777" w:rsidR="002675DC" w:rsidRPr="001D014F" w:rsidRDefault="002675DC" w:rsidP="002675DC">
            <w:pPr>
              <w:rPr>
                <w:rFonts w:eastAsia="Calibri" w:cs="Arial"/>
                <w:bCs/>
                <w:color w:val="0D0D0D" w:themeColor="text1" w:themeTint="F2"/>
                <w:sz w:val="20"/>
                <w:szCs w:val="22"/>
              </w:rPr>
            </w:pPr>
            <w:r w:rsidRPr="001D014F">
              <w:rPr>
                <w:rFonts w:eastAsia="Calibri" w:cs="Arial"/>
                <w:bCs/>
                <w:color w:val="0D0D0D" w:themeColor="text1" w:themeTint="F2"/>
                <w:sz w:val="20"/>
                <w:szCs w:val="22"/>
              </w:rPr>
              <w:t>N/A</w:t>
            </w:r>
          </w:p>
          <w:p w14:paraId="4D1FC1A2" w14:textId="77777777" w:rsidR="002675DC" w:rsidRPr="001D014F" w:rsidRDefault="002675DC" w:rsidP="00AB6EDB">
            <w:pPr>
              <w:rPr>
                <w:rFonts w:eastAsia="Calibri" w:cs="Arial"/>
                <w:color w:val="0D0D0D" w:themeColor="text1" w:themeTint="F2"/>
                <w:sz w:val="20"/>
                <w:szCs w:val="22"/>
              </w:rPr>
            </w:pPr>
          </w:p>
          <w:p w14:paraId="4B488868" w14:textId="77777777" w:rsidR="002675DC" w:rsidRPr="001D014F" w:rsidRDefault="002675DC" w:rsidP="00AB6EDB">
            <w:pPr>
              <w:rPr>
                <w:rFonts w:eastAsia="Calibri" w:cs="Arial"/>
                <w:color w:val="0D0D0D" w:themeColor="text1" w:themeTint="F2"/>
                <w:sz w:val="20"/>
                <w:szCs w:val="22"/>
              </w:rPr>
            </w:pPr>
          </w:p>
          <w:p w14:paraId="5A4D189E" w14:textId="77777777" w:rsidR="002675DC" w:rsidRPr="001D014F" w:rsidRDefault="002675DC" w:rsidP="002675DC">
            <w:pPr>
              <w:rPr>
                <w:rFonts w:eastAsia="Calibri" w:cs="Arial"/>
                <w:b/>
                <w:color w:val="0D0D0D" w:themeColor="text1" w:themeTint="F2"/>
                <w:sz w:val="20"/>
              </w:rPr>
            </w:pPr>
            <w:r w:rsidRPr="001D014F">
              <w:rPr>
                <w:rFonts w:eastAsia="Calibri" w:cs="Arial"/>
                <w:b/>
                <w:color w:val="0D0D0D" w:themeColor="text1" w:themeTint="F2"/>
                <w:sz w:val="20"/>
              </w:rPr>
              <w:t xml:space="preserve">3.4  Records </w:t>
            </w:r>
          </w:p>
          <w:p w14:paraId="5AB648D4" w14:textId="77777777" w:rsidR="002675DC" w:rsidRPr="001D014F" w:rsidRDefault="002675DC" w:rsidP="002675DC">
            <w:pPr>
              <w:ind w:left="601"/>
              <w:rPr>
                <w:rFonts w:eastAsia="Calibri" w:cs="Arial"/>
                <w:b/>
                <w:color w:val="0D0D0D" w:themeColor="text1" w:themeTint="F2"/>
                <w:sz w:val="20"/>
                <w:u w:val="single"/>
              </w:rPr>
            </w:pPr>
          </w:p>
          <w:p w14:paraId="1E14C848" w14:textId="77777777" w:rsidR="002675DC" w:rsidRPr="001D014F" w:rsidRDefault="002675DC" w:rsidP="002675DC">
            <w:pPr>
              <w:rPr>
                <w:color w:val="0D0D0D" w:themeColor="text1" w:themeTint="F2"/>
                <w:sz w:val="20"/>
              </w:rPr>
            </w:pPr>
            <w:r w:rsidRPr="001D014F">
              <w:rPr>
                <w:color w:val="0D0D0D" w:themeColor="text1" w:themeTint="F2"/>
                <w:sz w:val="20"/>
              </w:rPr>
              <w:t xml:space="preserve">The Provider shall use the PharmOutcomes on-line platform to record and provide accurate information and ensure the NRT supply template is completed on PharmOutcomes. </w:t>
            </w:r>
          </w:p>
          <w:p w14:paraId="597354BF" w14:textId="77777777" w:rsidR="002675DC" w:rsidRPr="00D318D3" w:rsidRDefault="002675DC" w:rsidP="00AB6EDB">
            <w:pPr>
              <w:rPr>
                <w:rFonts w:eastAsia="Calibri" w:cs="Arial"/>
                <w:color w:val="FF3300"/>
                <w:sz w:val="20"/>
                <w:szCs w:val="22"/>
              </w:rPr>
            </w:pPr>
          </w:p>
          <w:p w14:paraId="1A74AA08" w14:textId="77777777" w:rsidR="002675DC" w:rsidRPr="009D748C" w:rsidRDefault="002675DC" w:rsidP="002675DC">
            <w:pPr>
              <w:rPr>
                <w:b/>
                <w:bCs/>
                <w:color w:val="0D0D0D" w:themeColor="text1" w:themeTint="F2"/>
                <w:sz w:val="20"/>
              </w:rPr>
            </w:pPr>
            <w:r w:rsidRPr="009D748C">
              <w:rPr>
                <w:b/>
                <w:bCs/>
                <w:color w:val="0D0D0D" w:themeColor="text1" w:themeTint="F2"/>
                <w:sz w:val="20"/>
              </w:rPr>
              <w:t>3.4 Service responsibilities:</w:t>
            </w:r>
          </w:p>
          <w:p w14:paraId="4BE50FDE" w14:textId="77777777" w:rsidR="002675DC" w:rsidRPr="009D748C" w:rsidRDefault="002675DC" w:rsidP="00AB6EDB">
            <w:pPr>
              <w:rPr>
                <w:rFonts w:eastAsia="Calibri" w:cs="Arial"/>
                <w:color w:val="0D0D0D" w:themeColor="text1" w:themeTint="F2"/>
                <w:sz w:val="20"/>
                <w:szCs w:val="22"/>
              </w:rPr>
            </w:pPr>
          </w:p>
          <w:p w14:paraId="21D1A0DD" w14:textId="77777777" w:rsidR="002675DC" w:rsidRPr="009D748C" w:rsidRDefault="002675DC" w:rsidP="002675DC">
            <w:pPr>
              <w:rPr>
                <w:color w:val="0D0D0D" w:themeColor="text1" w:themeTint="F2"/>
                <w:sz w:val="20"/>
              </w:rPr>
            </w:pPr>
            <w:r w:rsidRPr="009D748C">
              <w:rPr>
                <w:color w:val="0D0D0D" w:themeColor="text1" w:themeTint="F2"/>
                <w:sz w:val="20"/>
              </w:rPr>
              <w:t>As part of good clinical governance, the Provider is required to develop, implement, monitor, and review the clinical quality of the Service that they deliver. The Provider will:</w:t>
            </w:r>
          </w:p>
          <w:p w14:paraId="0214F7E9" w14:textId="77777777" w:rsidR="002675DC" w:rsidRPr="009D748C" w:rsidRDefault="002675DC" w:rsidP="002675DC">
            <w:pPr>
              <w:rPr>
                <w:color w:val="0D0D0D" w:themeColor="text1" w:themeTint="F2"/>
                <w:sz w:val="20"/>
              </w:rPr>
            </w:pPr>
            <w:r w:rsidRPr="009D748C">
              <w:rPr>
                <w:color w:val="0D0D0D" w:themeColor="text1" w:themeTint="F2"/>
                <w:sz w:val="20"/>
              </w:rPr>
              <w:t xml:space="preserve"> </w:t>
            </w:r>
          </w:p>
          <w:p w14:paraId="79774CE7" w14:textId="77777777" w:rsidR="002675DC" w:rsidRPr="009D748C" w:rsidRDefault="002675DC" w:rsidP="002675DC">
            <w:pPr>
              <w:pStyle w:val="ListParagraph"/>
              <w:numPr>
                <w:ilvl w:val="0"/>
                <w:numId w:val="38"/>
              </w:numPr>
              <w:rPr>
                <w:color w:val="0D0D0D" w:themeColor="text1" w:themeTint="F2"/>
                <w:sz w:val="20"/>
              </w:rPr>
            </w:pPr>
            <w:r w:rsidRPr="009D748C">
              <w:rPr>
                <w:color w:val="0D0D0D" w:themeColor="text1" w:themeTint="F2"/>
                <w:sz w:val="20"/>
              </w:rPr>
              <w:t xml:space="preserve">ensure appropriate systems for record keeping </w:t>
            </w:r>
          </w:p>
          <w:p w14:paraId="70CE4103" w14:textId="77777777" w:rsidR="002675DC" w:rsidRPr="009D748C" w:rsidRDefault="002675DC" w:rsidP="002675DC">
            <w:pPr>
              <w:pStyle w:val="ListParagraph"/>
              <w:numPr>
                <w:ilvl w:val="0"/>
                <w:numId w:val="38"/>
              </w:numPr>
              <w:rPr>
                <w:color w:val="0D0D0D" w:themeColor="text1" w:themeTint="F2"/>
                <w:sz w:val="20"/>
              </w:rPr>
            </w:pPr>
            <w:r w:rsidRPr="009D748C">
              <w:rPr>
                <w:color w:val="0D0D0D" w:themeColor="text1" w:themeTint="F2"/>
                <w:sz w:val="20"/>
              </w:rPr>
              <w:t>ensure the Service and staff involved in the supply of NRT are aware of and operate within local protocols and standards, including any information/training facilitated by the Authority</w:t>
            </w:r>
          </w:p>
          <w:p w14:paraId="33A1140A" w14:textId="77777777" w:rsidR="002675DC" w:rsidRPr="009D748C" w:rsidRDefault="002675DC" w:rsidP="002675DC">
            <w:pPr>
              <w:numPr>
                <w:ilvl w:val="0"/>
                <w:numId w:val="38"/>
              </w:numPr>
              <w:jc w:val="left"/>
              <w:rPr>
                <w:rFonts w:eastAsia="Calibri" w:cs="Arial"/>
                <w:bCs/>
                <w:color w:val="0D0D0D" w:themeColor="text1" w:themeTint="F2"/>
                <w:sz w:val="20"/>
                <w:szCs w:val="22"/>
              </w:rPr>
            </w:pPr>
            <w:r w:rsidRPr="009D748C">
              <w:rPr>
                <w:rFonts w:eastAsia="Calibri" w:cs="Arial"/>
                <w:bCs/>
                <w:color w:val="0D0D0D" w:themeColor="text1" w:themeTint="F2"/>
                <w:sz w:val="20"/>
                <w:szCs w:val="22"/>
              </w:rPr>
              <w:t>be responsible for operating a system for monitoring safety and reporting significant events</w:t>
            </w:r>
          </w:p>
          <w:p w14:paraId="458A9887" w14:textId="6A59D6CA" w:rsidR="002675DC" w:rsidRPr="009D748C" w:rsidRDefault="002675DC" w:rsidP="002675DC">
            <w:pPr>
              <w:numPr>
                <w:ilvl w:val="0"/>
                <w:numId w:val="38"/>
              </w:numPr>
              <w:jc w:val="left"/>
              <w:rPr>
                <w:rFonts w:eastAsia="Calibri" w:cs="Arial"/>
                <w:color w:val="0D0D0D" w:themeColor="text1" w:themeTint="F2"/>
                <w:sz w:val="20"/>
              </w:rPr>
            </w:pPr>
            <w:r w:rsidRPr="009D748C">
              <w:rPr>
                <w:rFonts w:eastAsia="Calibri" w:cs="Arial"/>
                <w:color w:val="0D0D0D" w:themeColor="text1" w:themeTint="F2"/>
                <w:sz w:val="20"/>
              </w:rPr>
              <w:t xml:space="preserve">ensure all </w:t>
            </w:r>
            <w:r w:rsidR="009D748C" w:rsidRPr="009D748C">
              <w:rPr>
                <w:rFonts w:eastAsia="Calibri" w:cs="Arial"/>
                <w:color w:val="0D0D0D" w:themeColor="text1" w:themeTint="F2"/>
                <w:sz w:val="20"/>
              </w:rPr>
              <w:t>r</w:t>
            </w:r>
            <w:r w:rsidRPr="009D748C">
              <w:rPr>
                <w:rFonts w:eastAsia="Calibri" w:cs="Arial"/>
                <w:color w:val="0D0D0D" w:themeColor="text1" w:themeTint="F2"/>
                <w:sz w:val="20"/>
              </w:rPr>
              <w:t xml:space="preserve">ecords are submitted on PharmOutcomes, which is acceptable to the Authority, and which allows measurement of the units of Activity. An anonymised summary will be reported by PharmOutcomes to the Authority, and from which claims for payment for individual Activity will be  authorised   </w:t>
            </w:r>
          </w:p>
          <w:p w14:paraId="710A4529" w14:textId="77777777" w:rsidR="002675DC" w:rsidRPr="00D318D3" w:rsidRDefault="002675DC" w:rsidP="002675DC">
            <w:pPr>
              <w:pStyle w:val="ListParagraph"/>
              <w:rPr>
                <w:color w:val="FF3300"/>
                <w:sz w:val="20"/>
              </w:rPr>
            </w:pPr>
          </w:p>
          <w:p w14:paraId="5E90E154" w14:textId="77777777" w:rsidR="002675DC" w:rsidRPr="00D318D3" w:rsidRDefault="002675DC" w:rsidP="00AB6EDB">
            <w:pPr>
              <w:rPr>
                <w:rFonts w:eastAsia="Calibri" w:cs="Arial"/>
                <w:color w:val="FF3300"/>
                <w:sz w:val="20"/>
                <w:szCs w:val="22"/>
              </w:rPr>
            </w:pPr>
          </w:p>
          <w:p w14:paraId="25976D02" w14:textId="77777777" w:rsidR="002675DC" w:rsidRPr="00162EC6" w:rsidRDefault="002675DC" w:rsidP="002675DC">
            <w:pPr>
              <w:tabs>
                <w:tab w:val="left" w:pos="2160"/>
              </w:tabs>
              <w:rPr>
                <w:rFonts w:eastAsia="Calibri" w:cs="Arial"/>
                <w:color w:val="0D0D0D" w:themeColor="text1" w:themeTint="F2"/>
                <w:sz w:val="20"/>
                <w:szCs w:val="22"/>
                <w:u w:val="single"/>
              </w:rPr>
            </w:pPr>
            <w:r w:rsidRPr="00162EC6">
              <w:rPr>
                <w:rFonts w:eastAsia="Calibri" w:cs="Arial"/>
                <w:b/>
                <w:color w:val="0D0D0D" w:themeColor="text1" w:themeTint="F2"/>
                <w:sz w:val="20"/>
                <w:szCs w:val="22"/>
                <w:u w:val="single"/>
              </w:rPr>
              <w:t>Workforce</w:t>
            </w:r>
          </w:p>
          <w:p w14:paraId="3D3DA5F1" w14:textId="77777777" w:rsidR="002675DC" w:rsidRPr="00162EC6" w:rsidRDefault="002675DC" w:rsidP="002675DC">
            <w:pPr>
              <w:ind w:left="642"/>
              <w:rPr>
                <w:rFonts w:eastAsia="Calibri" w:cs="Arial"/>
                <w:color w:val="0D0D0D" w:themeColor="text1" w:themeTint="F2"/>
                <w:sz w:val="20"/>
                <w:szCs w:val="22"/>
              </w:rPr>
            </w:pPr>
          </w:p>
          <w:p w14:paraId="0113E9F8" w14:textId="77777777" w:rsidR="002675DC" w:rsidRPr="00162EC6" w:rsidRDefault="002675DC" w:rsidP="002675DC">
            <w:pPr>
              <w:rPr>
                <w:rFonts w:eastAsia="Calibri" w:cs="Arial"/>
                <w:color w:val="0D0D0D" w:themeColor="text1" w:themeTint="F2"/>
                <w:sz w:val="20"/>
                <w:szCs w:val="22"/>
              </w:rPr>
            </w:pPr>
            <w:r w:rsidRPr="00162EC6">
              <w:rPr>
                <w:rFonts w:eastAsia="Calibri" w:cs="Arial"/>
                <w:color w:val="0D0D0D" w:themeColor="text1" w:themeTint="F2"/>
                <w:sz w:val="20"/>
                <w:szCs w:val="22"/>
              </w:rPr>
              <w:t xml:space="preserve">It is expected that all Staff of the Provider will be the correct mix of clinical and other professional staff, working within safe and robust clinical governance protocols, which can help to offer better and more cost-effective provision for the Authority. </w:t>
            </w:r>
          </w:p>
          <w:p w14:paraId="74037348" w14:textId="77777777" w:rsidR="002675DC" w:rsidRPr="00162EC6" w:rsidRDefault="002675DC" w:rsidP="002675DC">
            <w:pPr>
              <w:rPr>
                <w:rFonts w:eastAsia="Calibri" w:cs="Arial"/>
                <w:color w:val="0D0D0D" w:themeColor="text1" w:themeTint="F2"/>
                <w:sz w:val="20"/>
                <w:szCs w:val="22"/>
              </w:rPr>
            </w:pPr>
          </w:p>
          <w:p w14:paraId="436A8718" w14:textId="77777777" w:rsidR="002675DC" w:rsidRPr="00D318D3" w:rsidRDefault="002675DC" w:rsidP="002675DC">
            <w:pPr>
              <w:rPr>
                <w:rFonts w:eastAsia="Calibri" w:cs="Arial"/>
                <w:color w:val="FF3300"/>
                <w:sz w:val="20"/>
                <w:szCs w:val="22"/>
              </w:rPr>
            </w:pPr>
          </w:p>
          <w:p w14:paraId="68CD8559" w14:textId="77777777" w:rsidR="002675DC" w:rsidRPr="00FF5DE4" w:rsidRDefault="002675DC" w:rsidP="002675DC">
            <w:pPr>
              <w:rPr>
                <w:rFonts w:eastAsia="Calibri" w:cs="Arial"/>
                <w:b/>
                <w:bCs/>
                <w:color w:val="0D0D0D" w:themeColor="text1" w:themeTint="F2"/>
                <w:sz w:val="20"/>
                <w:szCs w:val="22"/>
                <w:u w:val="single"/>
              </w:rPr>
            </w:pPr>
            <w:r w:rsidRPr="00FF5DE4">
              <w:rPr>
                <w:rFonts w:eastAsia="Calibri" w:cs="Arial"/>
                <w:b/>
                <w:bCs/>
                <w:color w:val="0D0D0D" w:themeColor="text1" w:themeTint="F2"/>
                <w:sz w:val="20"/>
                <w:szCs w:val="22"/>
                <w:u w:val="single"/>
              </w:rPr>
              <w:t>Applicable national standards (e.g. NICE) and training requirements</w:t>
            </w:r>
          </w:p>
          <w:p w14:paraId="2F819B2C" w14:textId="77777777" w:rsidR="002675DC" w:rsidRPr="00FF5DE4" w:rsidRDefault="002675DC" w:rsidP="002675DC">
            <w:pPr>
              <w:rPr>
                <w:rFonts w:eastAsia="Calibri" w:cs="Arial"/>
                <w:bCs/>
                <w:color w:val="0D0D0D" w:themeColor="text1" w:themeTint="F2"/>
                <w:sz w:val="20"/>
                <w:szCs w:val="22"/>
              </w:rPr>
            </w:pPr>
          </w:p>
          <w:p w14:paraId="1A2AB9C8" w14:textId="77777777" w:rsidR="002675DC" w:rsidRPr="00FF5DE4" w:rsidRDefault="002675DC" w:rsidP="002675DC">
            <w:pPr>
              <w:rPr>
                <w:color w:val="0D0D0D" w:themeColor="text1" w:themeTint="F2"/>
                <w:sz w:val="20"/>
              </w:rPr>
            </w:pPr>
            <w:r w:rsidRPr="00FF5DE4">
              <w:rPr>
                <w:rFonts w:eastAsia="Calibri" w:cs="Arial"/>
                <w:bCs/>
                <w:color w:val="0D0D0D" w:themeColor="text1" w:themeTint="F2"/>
                <w:sz w:val="20"/>
                <w:szCs w:val="22"/>
              </w:rPr>
              <w:t>The Provider must adhere to all national standards and training requirements. It is the Provider’s responsibility to keep up to date and adhere to any changes to national training requirements, guidance, and service standards.</w:t>
            </w:r>
          </w:p>
          <w:p w14:paraId="7425FC7A" w14:textId="77777777" w:rsidR="002675DC" w:rsidRPr="00FF5DE4" w:rsidRDefault="002675DC" w:rsidP="002675DC">
            <w:pPr>
              <w:rPr>
                <w:color w:val="0D0D0D" w:themeColor="text1" w:themeTint="F2"/>
                <w:sz w:val="20"/>
                <w:highlight w:val="yellow"/>
              </w:rPr>
            </w:pPr>
          </w:p>
          <w:p w14:paraId="7053D7D1" w14:textId="77777777" w:rsidR="002675DC" w:rsidRPr="00D318D3" w:rsidRDefault="002675DC" w:rsidP="002675DC">
            <w:pPr>
              <w:ind w:left="601"/>
              <w:rPr>
                <w:rFonts w:eastAsia="Calibri" w:cs="Arial"/>
                <w:bCs/>
                <w:color w:val="FF3300"/>
                <w:sz w:val="20"/>
                <w:szCs w:val="22"/>
                <w:u w:val="single"/>
              </w:rPr>
            </w:pPr>
          </w:p>
          <w:p w14:paraId="5B8B64BC" w14:textId="77777777" w:rsidR="002675DC" w:rsidRPr="00D318D3" w:rsidRDefault="002675DC" w:rsidP="1DE8CE0A">
            <w:pPr>
              <w:rPr>
                <w:b/>
                <w:bCs/>
                <w:sz w:val="20"/>
              </w:rPr>
            </w:pPr>
            <w:r w:rsidRPr="1DE8CE0A">
              <w:rPr>
                <w:b/>
                <w:bCs/>
                <w:sz w:val="20"/>
              </w:rPr>
              <w:t xml:space="preserve">3.6 Discharge criteria and Planning </w:t>
            </w:r>
          </w:p>
          <w:p w14:paraId="0DA46B39" w14:textId="77777777" w:rsidR="002675DC" w:rsidRPr="00D318D3" w:rsidRDefault="002675DC" w:rsidP="1DE8CE0A">
            <w:pPr>
              <w:rPr>
                <w:b/>
                <w:bCs/>
                <w:sz w:val="20"/>
              </w:rPr>
            </w:pPr>
          </w:p>
          <w:p w14:paraId="77B224E6" w14:textId="37BC319E" w:rsidR="002675DC" w:rsidRPr="00D318D3" w:rsidRDefault="002675DC" w:rsidP="1DE8CE0A">
            <w:pPr>
              <w:rPr>
                <w:sz w:val="20"/>
              </w:rPr>
            </w:pPr>
            <w:r w:rsidRPr="1DE8CE0A">
              <w:rPr>
                <w:sz w:val="20"/>
              </w:rPr>
              <w:t xml:space="preserve">Service users of </w:t>
            </w:r>
            <w:r w:rsidR="00B362FE" w:rsidRPr="1DE8CE0A">
              <w:rPr>
                <w:sz w:val="20"/>
              </w:rPr>
              <w:t>t</w:t>
            </w:r>
            <w:r w:rsidR="00E3130E" w:rsidRPr="1DE8CE0A">
              <w:rPr>
                <w:sz w:val="20"/>
              </w:rPr>
              <w:t>he Telford &amp; Wrekin Stop Smoking Service</w:t>
            </w:r>
            <w:r w:rsidRPr="1DE8CE0A">
              <w:rPr>
                <w:sz w:val="20"/>
              </w:rPr>
              <w:t xml:space="preserve"> </w:t>
            </w:r>
            <w:r w:rsidR="00B362FE" w:rsidRPr="1DE8CE0A">
              <w:rPr>
                <w:sz w:val="20"/>
              </w:rPr>
              <w:t xml:space="preserve">(referred from the Lung Cancer Screening Programme) </w:t>
            </w:r>
            <w:r w:rsidRPr="1DE8CE0A">
              <w:rPr>
                <w:sz w:val="20"/>
              </w:rPr>
              <w:t xml:space="preserve">will receive a </w:t>
            </w:r>
            <w:r w:rsidR="00B362FE" w:rsidRPr="1DE8CE0A">
              <w:rPr>
                <w:sz w:val="20"/>
              </w:rPr>
              <w:t>12</w:t>
            </w:r>
            <w:r w:rsidRPr="1DE8CE0A">
              <w:rPr>
                <w:sz w:val="20"/>
              </w:rPr>
              <w:t xml:space="preserve">-week course of pre-specified NRT with no repeat supply. Beyond this period, service users may choose to individually continue to </w:t>
            </w:r>
            <w:r w:rsidR="00BB6344" w:rsidRPr="1DE8CE0A">
              <w:rPr>
                <w:sz w:val="20"/>
              </w:rPr>
              <w:t xml:space="preserve">purchase their own supply of </w:t>
            </w:r>
            <w:r w:rsidRPr="1DE8CE0A">
              <w:rPr>
                <w:sz w:val="20"/>
              </w:rPr>
              <w:t>NRT</w:t>
            </w:r>
            <w:r w:rsidR="26F9FFE7" w:rsidRPr="1DE8CE0A">
              <w:rPr>
                <w:sz w:val="20"/>
              </w:rPr>
              <w:t>.</w:t>
            </w:r>
          </w:p>
          <w:p w14:paraId="1B876FAB" w14:textId="77777777" w:rsidR="002675DC" w:rsidRPr="00D318D3" w:rsidRDefault="002675DC" w:rsidP="00AB6EDB">
            <w:pPr>
              <w:rPr>
                <w:rFonts w:eastAsia="Calibri" w:cs="Arial"/>
                <w:color w:val="FF3300"/>
                <w:sz w:val="20"/>
                <w:szCs w:val="22"/>
              </w:rPr>
            </w:pPr>
          </w:p>
          <w:p w14:paraId="01EFE8F7" w14:textId="77777777" w:rsidR="002675DC" w:rsidRPr="004C7829" w:rsidRDefault="002675DC" w:rsidP="002675DC">
            <w:pPr>
              <w:rPr>
                <w:rFonts w:eastAsia="Calibri" w:cs="Arial"/>
                <w:b/>
                <w:color w:val="0D0D0D" w:themeColor="text1" w:themeTint="F2"/>
                <w:sz w:val="20"/>
                <w:szCs w:val="22"/>
              </w:rPr>
            </w:pPr>
            <w:r w:rsidRPr="004C7829">
              <w:rPr>
                <w:rFonts w:eastAsia="Calibri" w:cs="Arial"/>
                <w:b/>
                <w:color w:val="0D0D0D" w:themeColor="text1" w:themeTint="F2"/>
                <w:sz w:val="20"/>
                <w:szCs w:val="22"/>
              </w:rPr>
              <w:lastRenderedPageBreak/>
              <w:t>3.7 Population covered</w:t>
            </w:r>
          </w:p>
          <w:p w14:paraId="6BC8FD7B" w14:textId="77777777" w:rsidR="002675DC" w:rsidRPr="004C7829" w:rsidRDefault="002675DC" w:rsidP="002675DC">
            <w:pPr>
              <w:rPr>
                <w:rFonts w:eastAsia="Calibri" w:cs="Arial"/>
                <w:b/>
                <w:color w:val="0D0D0D" w:themeColor="text1" w:themeTint="F2"/>
                <w:sz w:val="20"/>
                <w:szCs w:val="22"/>
              </w:rPr>
            </w:pPr>
          </w:p>
          <w:p w14:paraId="18B148E8" w14:textId="61B75B10" w:rsidR="002675DC" w:rsidRPr="004C7829" w:rsidRDefault="002675DC" w:rsidP="002675DC">
            <w:pPr>
              <w:rPr>
                <w:rFonts w:eastAsia="Calibri" w:cs="Arial"/>
                <w:bCs/>
                <w:color w:val="0D0D0D" w:themeColor="text1" w:themeTint="F2"/>
                <w:sz w:val="20"/>
                <w:szCs w:val="22"/>
              </w:rPr>
            </w:pPr>
            <w:r w:rsidRPr="004C7829">
              <w:rPr>
                <w:rFonts w:eastAsia="Calibri" w:cs="Arial"/>
                <w:bCs/>
                <w:color w:val="0D0D0D" w:themeColor="text1" w:themeTint="F2"/>
                <w:sz w:val="20"/>
                <w:szCs w:val="22"/>
              </w:rPr>
              <w:t xml:space="preserve">Service users of </w:t>
            </w:r>
            <w:r w:rsidR="00074F1E" w:rsidRPr="004C7829">
              <w:rPr>
                <w:rFonts w:eastAsia="Calibri" w:cs="Arial"/>
                <w:bCs/>
                <w:color w:val="0D0D0D" w:themeColor="text1" w:themeTint="F2"/>
                <w:sz w:val="20"/>
                <w:szCs w:val="22"/>
              </w:rPr>
              <w:t>Telford &amp; Wrekin Stop Smoking Service</w:t>
            </w:r>
            <w:r w:rsidRPr="004C7829">
              <w:rPr>
                <w:rFonts w:eastAsia="Calibri" w:cs="Arial"/>
                <w:bCs/>
                <w:color w:val="0D0D0D" w:themeColor="text1" w:themeTint="F2"/>
                <w:sz w:val="20"/>
                <w:szCs w:val="22"/>
              </w:rPr>
              <w:t xml:space="preserve"> </w:t>
            </w:r>
            <w:r w:rsidR="00B55642" w:rsidRPr="004C7829">
              <w:rPr>
                <w:rFonts w:eastAsia="Calibri" w:cs="Arial"/>
                <w:bCs/>
                <w:color w:val="0D0D0D" w:themeColor="text1" w:themeTint="F2"/>
                <w:sz w:val="20"/>
                <w:szCs w:val="22"/>
              </w:rPr>
              <w:t>who have been referred from the Lung Cancer Screening Programme. Servi</w:t>
            </w:r>
            <w:r w:rsidR="004C7829" w:rsidRPr="004C7829">
              <w:rPr>
                <w:rFonts w:eastAsia="Calibri" w:cs="Arial"/>
                <w:bCs/>
                <w:color w:val="0D0D0D" w:themeColor="text1" w:themeTint="F2"/>
                <w:sz w:val="20"/>
                <w:szCs w:val="22"/>
              </w:rPr>
              <w:t xml:space="preserve">ce users will be </w:t>
            </w:r>
            <w:r w:rsidRPr="004C7829">
              <w:rPr>
                <w:rFonts w:eastAsia="Calibri" w:cs="Arial"/>
                <w:bCs/>
                <w:color w:val="0D0D0D" w:themeColor="text1" w:themeTint="F2"/>
                <w:sz w:val="20"/>
                <w:szCs w:val="22"/>
              </w:rPr>
              <w:t xml:space="preserve">living </w:t>
            </w:r>
            <w:r w:rsidR="004C7829" w:rsidRPr="004C7829">
              <w:rPr>
                <w:rFonts w:eastAsia="Calibri" w:cs="Arial"/>
                <w:bCs/>
                <w:color w:val="0D0D0D" w:themeColor="text1" w:themeTint="F2"/>
                <w:sz w:val="20"/>
                <w:szCs w:val="22"/>
              </w:rPr>
              <w:t>and/or</w:t>
            </w:r>
            <w:r w:rsidRPr="004C7829">
              <w:rPr>
                <w:rFonts w:eastAsia="Calibri" w:cs="Arial"/>
                <w:bCs/>
                <w:color w:val="0D0D0D" w:themeColor="text1" w:themeTint="F2"/>
                <w:sz w:val="20"/>
                <w:szCs w:val="22"/>
              </w:rPr>
              <w:t xml:space="preserve"> registered with a GP in the administrative area of the Authority. </w:t>
            </w:r>
          </w:p>
          <w:p w14:paraId="6446A201" w14:textId="77777777" w:rsidR="002675DC" w:rsidRPr="00D318D3" w:rsidRDefault="002675DC" w:rsidP="002675DC">
            <w:pPr>
              <w:rPr>
                <w:rFonts w:eastAsia="Calibri" w:cs="Arial"/>
                <w:bCs/>
                <w:color w:val="FF3300"/>
                <w:sz w:val="20"/>
                <w:szCs w:val="22"/>
              </w:rPr>
            </w:pPr>
          </w:p>
          <w:p w14:paraId="04C1E346" w14:textId="77777777" w:rsidR="002675DC" w:rsidRPr="00D318D3" w:rsidRDefault="002675DC" w:rsidP="002675DC">
            <w:pPr>
              <w:rPr>
                <w:rFonts w:eastAsia="Calibri" w:cs="Arial"/>
                <w:b/>
                <w:color w:val="FF3300"/>
                <w:sz w:val="20"/>
                <w:szCs w:val="22"/>
              </w:rPr>
            </w:pPr>
          </w:p>
          <w:p w14:paraId="1D389EEB" w14:textId="77777777" w:rsidR="002675DC" w:rsidRPr="004C3B7B" w:rsidRDefault="002675DC" w:rsidP="002675DC">
            <w:pPr>
              <w:rPr>
                <w:rFonts w:eastAsia="Calibri" w:cs="Arial"/>
                <w:b/>
                <w:color w:val="0D0D0D" w:themeColor="text1" w:themeTint="F2"/>
                <w:sz w:val="20"/>
                <w:szCs w:val="22"/>
              </w:rPr>
            </w:pPr>
            <w:r w:rsidRPr="004C3B7B">
              <w:rPr>
                <w:rFonts w:eastAsia="Calibri" w:cs="Arial"/>
                <w:b/>
                <w:color w:val="0D0D0D" w:themeColor="text1" w:themeTint="F2"/>
                <w:sz w:val="20"/>
                <w:szCs w:val="22"/>
              </w:rPr>
              <w:t>3.8 Any acceptance and exclusion criteria and thresholds</w:t>
            </w:r>
          </w:p>
          <w:p w14:paraId="20355079" w14:textId="77777777" w:rsidR="002675DC" w:rsidRPr="004C3B7B" w:rsidRDefault="002675DC" w:rsidP="002675DC">
            <w:pPr>
              <w:rPr>
                <w:rFonts w:eastAsia="Calibri" w:cs="Arial"/>
                <w:b/>
                <w:color w:val="0D0D0D" w:themeColor="text1" w:themeTint="F2"/>
                <w:sz w:val="20"/>
                <w:szCs w:val="22"/>
              </w:rPr>
            </w:pPr>
          </w:p>
          <w:p w14:paraId="63E82ACC" w14:textId="7C575A55" w:rsidR="002675DC" w:rsidRPr="004C3B7B" w:rsidRDefault="002675DC" w:rsidP="00C97F01">
            <w:pPr>
              <w:suppressAutoHyphens w:val="0"/>
              <w:ind w:left="601" w:hanging="601"/>
              <w:contextualSpacing/>
              <w:jc w:val="left"/>
              <w:rPr>
                <w:rFonts w:eastAsia="Calibri" w:cs="Arial"/>
                <w:color w:val="0D0D0D" w:themeColor="text1" w:themeTint="F2"/>
                <w:sz w:val="20"/>
                <w:szCs w:val="22"/>
              </w:rPr>
            </w:pPr>
            <w:r w:rsidRPr="004C3B7B">
              <w:rPr>
                <w:rFonts w:eastAsia="Calibri" w:cs="Arial"/>
                <w:color w:val="0D0D0D" w:themeColor="text1" w:themeTint="F2"/>
                <w:sz w:val="20"/>
                <w:szCs w:val="22"/>
              </w:rPr>
              <w:t xml:space="preserve">Under this specification, the supply of NRT is specifically in respect of service users of </w:t>
            </w:r>
            <w:r w:rsidR="00B77251" w:rsidRPr="004C3B7B">
              <w:rPr>
                <w:rFonts w:eastAsia="Calibri" w:cs="Arial"/>
                <w:color w:val="0D0D0D" w:themeColor="text1" w:themeTint="F2"/>
                <w:sz w:val="20"/>
                <w:szCs w:val="22"/>
              </w:rPr>
              <w:t>Telford &amp; Wrekin</w:t>
            </w:r>
            <w:r w:rsidR="00C97F01" w:rsidRPr="004C3B7B">
              <w:rPr>
                <w:rFonts w:eastAsia="Calibri" w:cs="Arial"/>
                <w:color w:val="0D0D0D" w:themeColor="text1" w:themeTint="F2"/>
                <w:sz w:val="20"/>
                <w:szCs w:val="22"/>
              </w:rPr>
              <w:t>’s Stop</w:t>
            </w:r>
            <w:r w:rsidR="00A867D7" w:rsidRPr="004C3B7B">
              <w:rPr>
                <w:rFonts w:eastAsia="Calibri" w:cs="Arial"/>
                <w:color w:val="0D0D0D" w:themeColor="text1" w:themeTint="F2"/>
                <w:sz w:val="20"/>
                <w:szCs w:val="22"/>
              </w:rPr>
              <w:t xml:space="preserve"> </w:t>
            </w:r>
            <w:r w:rsidR="00C97F01" w:rsidRPr="004C3B7B">
              <w:rPr>
                <w:rFonts w:eastAsia="Calibri" w:cs="Arial"/>
                <w:color w:val="0D0D0D" w:themeColor="text1" w:themeTint="F2"/>
                <w:sz w:val="20"/>
                <w:szCs w:val="22"/>
              </w:rPr>
              <w:t>Smoking Service who have been referred from the Lung Cancer Screening Programme</w:t>
            </w:r>
            <w:r w:rsidR="00A867D7" w:rsidRPr="004C3B7B">
              <w:rPr>
                <w:rFonts w:eastAsia="Calibri" w:cs="Arial"/>
                <w:color w:val="0D0D0D" w:themeColor="text1" w:themeTint="F2"/>
                <w:sz w:val="20"/>
                <w:szCs w:val="22"/>
              </w:rPr>
              <w:t xml:space="preserve"> and </w:t>
            </w:r>
            <w:r w:rsidRPr="004C3B7B">
              <w:rPr>
                <w:rFonts w:eastAsia="Calibri" w:cs="Arial"/>
                <w:color w:val="0D0D0D" w:themeColor="text1" w:themeTint="F2"/>
                <w:sz w:val="20"/>
                <w:szCs w:val="22"/>
              </w:rPr>
              <w:t xml:space="preserve">following NRT assessment by the </w:t>
            </w:r>
            <w:r w:rsidR="00A867D7" w:rsidRPr="004C3B7B">
              <w:rPr>
                <w:rFonts w:eastAsia="Calibri" w:cs="Arial"/>
                <w:color w:val="0D0D0D" w:themeColor="text1" w:themeTint="F2"/>
                <w:sz w:val="20"/>
                <w:szCs w:val="22"/>
              </w:rPr>
              <w:t>S</w:t>
            </w:r>
            <w:r w:rsidRPr="004C3B7B">
              <w:rPr>
                <w:rFonts w:eastAsia="Calibri" w:cs="Arial"/>
                <w:color w:val="0D0D0D" w:themeColor="text1" w:themeTint="F2"/>
                <w:sz w:val="20"/>
                <w:szCs w:val="22"/>
              </w:rPr>
              <w:t xml:space="preserve">top Smoking Advisor. </w:t>
            </w:r>
          </w:p>
          <w:p w14:paraId="5CBEC6D3" w14:textId="77777777" w:rsidR="002675DC" w:rsidRPr="004C3B7B" w:rsidRDefault="002675DC" w:rsidP="002675DC">
            <w:pPr>
              <w:rPr>
                <w:rFonts w:eastAsia="Calibri" w:cs="Arial"/>
                <w:bCs/>
                <w:color w:val="0D0D0D" w:themeColor="text1" w:themeTint="F2"/>
                <w:sz w:val="20"/>
                <w:szCs w:val="22"/>
              </w:rPr>
            </w:pPr>
          </w:p>
          <w:p w14:paraId="1DDE6A04" w14:textId="77777777" w:rsidR="002675DC" w:rsidRPr="004C3B7B" w:rsidRDefault="002675DC" w:rsidP="002675DC">
            <w:pPr>
              <w:rPr>
                <w:rFonts w:eastAsia="Calibri" w:cs="Arial"/>
                <w:bCs/>
                <w:color w:val="0D0D0D" w:themeColor="text1" w:themeTint="F2"/>
                <w:sz w:val="20"/>
                <w:szCs w:val="22"/>
              </w:rPr>
            </w:pPr>
            <w:r w:rsidRPr="004C3B7B">
              <w:rPr>
                <w:rFonts w:eastAsia="Calibri" w:cs="Arial"/>
                <w:bCs/>
                <w:color w:val="0D0D0D" w:themeColor="text1" w:themeTint="F2"/>
                <w:sz w:val="20"/>
                <w:szCs w:val="22"/>
              </w:rPr>
              <w:t>Individuals who do not meet the eligibility criteria are not eligible to access NRT from participating pharmacies. If a Provider has concerns about the suitability of a service user that has been referred for supply of NRT, the Provider must seek agreement from the Authority before refusing to provide the NRT product/s.</w:t>
            </w:r>
          </w:p>
          <w:p w14:paraId="7895DB5D" w14:textId="77777777" w:rsidR="002675DC" w:rsidRPr="00D318D3" w:rsidRDefault="002675DC" w:rsidP="002675DC">
            <w:pPr>
              <w:rPr>
                <w:rFonts w:eastAsia="Calibri" w:cs="Arial"/>
                <w:bCs/>
                <w:color w:val="FF3300"/>
                <w:sz w:val="20"/>
                <w:szCs w:val="22"/>
              </w:rPr>
            </w:pPr>
          </w:p>
          <w:p w14:paraId="280D7CAB" w14:textId="77777777" w:rsidR="002675DC" w:rsidRPr="00D318D3" w:rsidRDefault="002675DC" w:rsidP="002675DC">
            <w:pPr>
              <w:rPr>
                <w:rFonts w:eastAsia="Calibri" w:cs="Arial"/>
                <w:bCs/>
                <w:color w:val="FF3300"/>
                <w:sz w:val="20"/>
                <w:szCs w:val="22"/>
              </w:rPr>
            </w:pPr>
          </w:p>
          <w:p w14:paraId="28746598" w14:textId="77777777" w:rsidR="002675DC" w:rsidRPr="00966998" w:rsidRDefault="002675DC" w:rsidP="002675DC">
            <w:pPr>
              <w:ind w:left="642" w:hanging="567"/>
              <w:rPr>
                <w:rFonts w:eastAsia="Calibri" w:cs="Arial"/>
                <w:b/>
                <w:bCs/>
                <w:color w:val="000000" w:themeColor="text1"/>
                <w:sz w:val="20"/>
                <w:szCs w:val="22"/>
              </w:rPr>
            </w:pPr>
            <w:r w:rsidRPr="00966998">
              <w:rPr>
                <w:rFonts w:eastAsia="Calibri" w:cs="Arial"/>
                <w:b/>
                <w:bCs/>
                <w:color w:val="000000" w:themeColor="text1"/>
                <w:sz w:val="20"/>
                <w:szCs w:val="22"/>
              </w:rPr>
              <w:t xml:space="preserve">3.9 </w:t>
            </w:r>
            <w:r w:rsidRPr="00966998">
              <w:rPr>
                <w:rFonts w:eastAsia="Calibri" w:cs="Arial"/>
                <w:b/>
                <w:bCs/>
                <w:color w:val="000000" w:themeColor="text1"/>
                <w:sz w:val="20"/>
                <w:szCs w:val="22"/>
              </w:rPr>
              <w:tab/>
              <w:t>Interdependencies with other Services</w:t>
            </w:r>
          </w:p>
          <w:p w14:paraId="146A37E9" w14:textId="77777777" w:rsidR="002675DC" w:rsidRPr="00966998" w:rsidRDefault="002675DC" w:rsidP="002675DC">
            <w:pPr>
              <w:ind w:left="642"/>
              <w:rPr>
                <w:rFonts w:eastAsia="Calibri" w:cs="Arial"/>
                <w:bCs/>
                <w:color w:val="000000" w:themeColor="text1"/>
                <w:sz w:val="20"/>
                <w:szCs w:val="22"/>
              </w:rPr>
            </w:pPr>
          </w:p>
          <w:p w14:paraId="49EFA841" w14:textId="799D34E1" w:rsidR="002675DC" w:rsidRPr="00966998" w:rsidRDefault="002675DC" w:rsidP="002675DC">
            <w:pPr>
              <w:pStyle w:val="Default"/>
              <w:rPr>
                <w:color w:val="000000" w:themeColor="text1"/>
                <w:sz w:val="20"/>
                <w:szCs w:val="20"/>
                <w:highlight w:val="yellow"/>
              </w:rPr>
            </w:pPr>
            <w:r w:rsidRPr="00966998">
              <w:rPr>
                <w:color w:val="000000" w:themeColor="text1"/>
                <w:sz w:val="20"/>
                <w:szCs w:val="20"/>
              </w:rPr>
              <w:t xml:space="preserve">The provision of NRT for service users of </w:t>
            </w:r>
            <w:r w:rsidR="00074F1E" w:rsidRPr="00966998">
              <w:rPr>
                <w:color w:val="000000" w:themeColor="text1"/>
                <w:sz w:val="20"/>
                <w:szCs w:val="20"/>
              </w:rPr>
              <w:t>Telford &amp; Wrekin</w:t>
            </w:r>
            <w:r w:rsidR="004C3B7B" w:rsidRPr="00966998">
              <w:rPr>
                <w:color w:val="000000" w:themeColor="text1"/>
                <w:sz w:val="20"/>
                <w:szCs w:val="20"/>
              </w:rPr>
              <w:t>’s</w:t>
            </w:r>
            <w:r w:rsidR="00074F1E" w:rsidRPr="00966998">
              <w:rPr>
                <w:color w:val="000000" w:themeColor="text1"/>
                <w:sz w:val="20"/>
                <w:szCs w:val="20"/>
              </w:rPr>
              <w:t xml:space="preserve"> Stop Smoking Service</w:t>
            </w:r>
            <w:r w:rsidRPr="00966998">
              <w:rPr>
                <w:color w:val="000000" w:themeColor="text1"/>
                <w:sz w:val="20"/>
                <w:szCs w:val="20"/>
              </w:rPr>
              <w:t xml:space="preserve"> is interdependent with participating community pharmacies in the administrative area of the Authority. The Provider is expected to work closely with the Commissioner to ensure that all NRT supply claims are processed appropriately.</w:t>
            </w:r>
          </w:p>
          <w:p w14:paraId="0A16B1D0" w14:textId="77777777" w:rsidR="002675DC" w:rsidRPr="00D318D3" w:rsidRDefault="002675DC" w:rsidP="002675DC">
            <w:pPr>
              <w:pStyle w:val="Default"/>
              <w:jc w:val="both"/>
              <w:rPr>
                <w:color w:val="FF3300"/>
                <w:sz w:val="20"/>
                <w:szCs w:val="20"/>
                <w:highlight w:val="yellow"/>
              </w:rPr>
            </w:pPr>
          </w:p>
          <w:p w14:paraId="23B03721" w14:textId="77777777" w:rsidR="002675DC" w:rsidRPr="00D318D3" w:rsidRDefault="002675DC" w:rsidP="002675DC">
            <w:pPr>
              <w:rPr>
                <w:rFonts w:eastAsia="Calibri" w:cs="Arial"/>
                <w:bCs/>
                <w:color w:val="FF3300"/>
                <w:sz w:val="20"/>
                <w:szCs w:val="22"/>
              </w:rPr>
            </w:pPr>
          </w:p>
          <w:p w14:paraId="3A3FBA2A" w14:textId="77777777" w:rsidR="002675DC" w:rsidRPr="00B87118" w:rsidRDefault="002675DC" w:rsidP="002675DC">
            <w:pPr>
              <w:rPr>
                <w:rFonts w:eastAsia="Calibri" w:cs="Arial"/>
                <w:b/>
                <w:color w:val="0D0D0D" w:themeColor="text1" w:themeTint="F2"/>
                <w:sz w:val="20"/>
                <w:szCs w:val="22"/>
              </w:rPr>
            </w:pPr>
            <w:r w:rsidRPr="00B87118">
              <w:rPr>
                <w:rFonts w:eastAsia="Calibri" w:cs="Arial"/>
                <w:b/>
                <w:color w:val="0D0D0D" w:themeColor="text1" w:themeTint="F2"/>
                <w:sz w:val="20"/>
                <w:szCs w:val="22"/>
              </w:rPr>
              <w:t>3.10  Any Activity Planning assumptions</w:t>
            </w:r>
          </w:p>
          <w:p w14:paraId="15DB12F5" w14:textId="77777777" w:rsidR="002675DC" w:rsidRPr="00B87118" w:rsidRDefault="002675DC" w:rsidP="00AB6EDB">
            <w:pPr>
              <w:rPr>
                <w:rFonts w:eastAsia="Calibri" w:cs="Arial"/>
                <w:color w:val="0D0D0D" w:themeColor="text1" w:themeTint="F2"/>
                <w:sz w:val="20"/>
                <w:szCs w:val="22"/>
              </w:rPr>
            </w:pPr>
          </w:p>
          <w:p w14:paraId="44C66A94" w14:textId="77777777" w:rsidR="002675DC" w:rsidRPr="00B87118" w:rsidRDefault="002675DC" w:rsidP="002675DC">
            <w:pPr>
              <w:suppressAutoHyphens w:val="0"/>
              <w:rPr>
                <w:rFonts w:eastAsia="MS ??" w:cs="Arial"/>
                <w:bCs/>
                <w:color w:val="0D0D0D" w:themeColor="text1" w:themeTint="F2"/>
                <w:sz w:val="20"/>
                <w:szCs w:val="22"/>
              </w:rPr>
            </w:pPr>
            <w:r w:rsidRPr="00B87118">
              <w:rPr>
                <w:rFonts w:eastAsia="MS ??" w:cs="Arial"/>
                <w:color w:val="0D0D0D" w:themeColor="text1" w:themeTint="F2"/>
                <w:sz w:val="20"/>
                <w:szCs w:val="22"/>
              </w:rPr>
              <w:t>Activity planning assumptions are made annually by the Authority based on the previous year’s Activity.</w:t>
            </w:r>
          </w:p>
          <w:p w14:paraId="0AF376E0" w14:textId="5493D3AE" w:rsidR="002675DC" w:rsidRPr="00B87118" w:rsidRDefault="002675DC" w:rsidP="002675DC">
            <w:pPr>
              <w:rPr>
                <w:rFonts w:eastAsia="Calibri" w:cs="Arial"/>
                <w:bCs/>
                <w:color w:val="0D0D0D" w:themeColor="text1" w:themeTint="F2"/>
                <w:sz w:val="20"/>
                <w:szCs w:val="22"/>
              </w:rPr>
            </w:pPr>
            <w:r w:rsidRPr="00B87118">
              <w:rPr>
                <w:rFonts w:eastAsia="Calibri" w:cs="Arial"/>
                <w:bCs/>
                <w:color w:val="0D0D0D" w:themeColor="text1" w:themeTint="F2"/>
                <w:sz w:val="20"/>
                <w:szCs w:val="22"/>
              </w:rPr>
              <w:t xml:space="preserve">Service Activity will be based on information submitted by the Provider through the relevant monitoring and </w:t>
            </w:r>
            <w:r w:rsidR="00B87118" w:rsidRPr="00B87118">
              <w:rPr>
                <w:rFonts w:eastAsia="Calibri" w:cs="Arial"/>
                <w:bCs/>
                <w:color w:val="0D0D0D" w:themeColor="text1" w:themeTint="F2"/>
                <w:sz w:val="20"/>
                <w:szCs w:val="22"/>
              </w:rPr>
              <w:t>r</w:t>
            </w:r>
            <w:r w:rsidRPr="00B87118">
              <w:rPr>
                <w:rFonts w:eastAsia="Calibri" w:cs="Arial"/>
                <w:bCs/>
                <w:color w:val="0D0D0D" w:themeColor="text1" w:themeTint="F2"/>
                <w:sz w:val="20"/>
                <w:szCs w:val="22"/>
              </w:rPr>
              <w:t xml:space="preserve">eporting Arrangements of this Specification. All </w:t>
            </w:r>
            <w:r w:rsidR="000F5461" w:rsidRPr="00B87118">
              <w:rPr>
                <w:rFonts w:eastAsia="Calibri" w:cs="Arial"/>
                <w:bCs/>
                <w:color w:val="0D0D0D" w:themeColor="text1" w:themeTint="F2"/>
                <w:sz w:val="20"/>
                <w:szCs w:val="22"/>
              </w:rPr>
              <w:t xml:space="preserve">specified </w:t>
            </w:r>
            <w:r w:rsidRPr="00B87118">
              <w:rPr>
                <w:rFonts w:eastAsia="Calibri" w:cs="Arial"/>
                <w:bCs/>
                <w:color w:val="0D0D0D" w:themeColor="text1" w:themeTint="F2"/>
                <w:sz w:val="20"/>
                <w:szCs w:val="22"/>
              </w:rPr>
              <w:t xml:space="preserve">fields must be completed by the Provider and submitted on PharmOutcomes. </w:t>
            </w:r>
          </w:p>
          <w:p w14:paraId="1BAA58C8" w14:textId="77777777" w:rsidR="002675DC" w:rsidRPr="00D318D3" w:rsidRDefault="002675DC" w:rsidP="00AB6EDB">
            <w:pPr>
              <w:rPr>
                <w:rFonts w:eastAsia="Calibri" w:cs="Arial"/>
                <w:color w:val="FF3300"/>
                <w:sz w:val="20"/>
                <w:szCs w:val="22"/>
              </w:rPr>
            </w:pPr>
          </w:p>
          <w:p w14:paraId="49F17457" w14:textId="77777777" w:rsidR="008A2330" w:rsidRPr="00D318D3" w:rsidRDefault="008A2330" w:rsidP="00AB6EDB">
            <w:pPr>
              <w:rPr>
                <w:rFonts w:eastAsia="Calibri" w:cs="Arial"/>
                <w:color w:val="FF3300"/>
                <w:sz w:val="20"/>
                <w:szCs w:val="22"/>
              </w:rPr>
            </w:pPr>
          </w:p>
          <w:p w14:paraId="0CF54D60" w14:textId="3652D864" w:rsidR="008A2330" w:rsidRPr="00966604" w:rsidRDefault="00E604BB" w:rsidP="008A2330">
            <w:pPr>
              <w:rPr>
                <w:b/>
                <w:bCs/>
                <w:color w:val="0D0D0D" w:themeColor="text1" w:themeTint="F2"/>
                <w:sz w:val="20"/>
                <w:szCs w:val="16"/>
              </w:rPr>
            </w:pPr>
            <w:r>
              <w:rPr>
                <w:b/>
                <w:bCs/>
                <w:color w:val="0D0D0D" w:themeColor="text1" w:themeTint="F2"/>
                <w:sz w:val="20"/>
                <w:szCs w:val="16"/>
              </w:rPr>
              <w:t xml:space="preserve">3.11  </w:t>
            </w:r>
            <w:r w:rsidR="008A2330" w:rsidRPr="00966604">
              <w:rPr>
                <w:b/>
                <w:bCs/>
                <w:color w:val="0D0D0D" w:themeColor="text1" w:themeTint="F2"/>
                <w:sz w:val="20"/>
                <w:szCs w:val="16"/>
              </w:rPr>
              <w:t xml:space="preserve">Review/audit </w:t>
            </w:r>
          </w:p>
          <w:p w14:paraId="39A61A37" w14:textId="77777777" w:rsidR="008A2330" w:rsidRPr="00966604" w:rsidRDefault="008A2330" w:rsidP="008A2330">
            <w:pPr>
              <w:ind w:left="601"/>
              <w:rPr>
                <w:color w:val="0D0D0D" w:themeColor="text1" w:themeTint="F2"/>
                <w:sz w:val="20"/>
                <w:szCs w:val="16"/>
                <w:highlight w:val="yellow"/>
              </w:rPr>
            </w:pPr>
          </w:p>
          <w:p w14:paraId="34488E9E" w14:textId="77777777" w:rsidR="008A2330" w:rsidRPr="00966604" w:rsidRDefault="008A2330" w:rsidP="008A2330">
            <w:pPr>
              <w:rPr>
                <w:color w:val="0D0D0D" w:themeColor="text1" w:themeTint="F2"/>
                <w:sz w:val="20"/>
                <w:szCs w:val="16"/>
              </w:rPr>
            </w:pPr>
            <w:r w:rsidRPr="00966604">
              <w:rPr>
                <w:color w:val="0D0D0D" w:themeColor="text1" w:themeTint="F2"/>
                <w:sz w:val="20"/>
                <w:szCs w:val="16"/>
              </w:rPr>
              <w:t xml:space="preserve">The Provider may be requested to participate in an end of year service review as defined by the Commissioner. </w:t>
            </w:r>
          </w:p>
          <w:p w14:paraId="5E9406AF" w14:textId="77777777" w:rsidR="008A2330" w:rsidRPr="00966604" w:rsidRDefault="008A2330" w:rsidP="008A2330">
            <w:pPr>
              <w:rPr>
                <w:color w:val="0D0D0D" w:themeColor="text1" w:themeTint="F2"/>
                <w:sz w:val="20"/>
                <w:szCs w:val="16"/>
              </w:rPr>
            </w:pPr>
            <w:r w:rsidRPr="00966604">
              <w:rPr>
                <w:color w:val="0D0D0D" w:themeColor="text1" w:themeTint="F2"/>
                <w:sz w:val="20"/>
                <w:szCs w:val="16"/>
              </w:rPr>
              <w:t xml:space="preserve">The Commissioner reserves the right to audit NRT supply against monthly claims made by the provider. This includes requests for supporting information. </w:t>
            </w:r>
          </w:p>
          <w:p w14:paraId="6FD145C2" w14:textId="77777777" w:rsidR="008A2330" w:rsidRPr="00966604" w:rsidRDefault="008A2330" w:rsidP="008A2330">
            <w:pPr>
              <w:rPr>
                <w:color w:val="0D0D0D" w:themeColor="text1" w:themeTint="F2"/>
                <w:sz w:val="20"/>
                <w:szCs w:val="16"/>
                <w:highlight w:val="yellow"/>
              </w:rPr>
            </w:pPr>
          </w:p>
          <w:p w14:paraId="4A6E09AE" w14:textId="77777777" w:rsidR="008A2330" w:rsidRPr="00D318D3" w:rsidRDefault="008A2330" w:rsidP="008A2330">
            <w:pPr>
              <w:ind w:left="642" w:hanging="567"/>
              <w:rPr>
                <w:rFonts w:eastAsia="Calibri" w:cs="Arial"/>
                <w:bCs/>
                <w:color w:val="FF3300"/>
                <w:sz w:val="20"/>
                <w:szCs w:val="22"/>
              </w:rPr>
            </w:pPr>
          </w:p>
          <w:p w14:paraId="7A7628C1" w14:textId="77777777" w:rsidR="008A2330" w:rsidRPr="00966604" w:rsidRDefault="008A2330" w:rsidP="008A2330">
            <w:pPr>
              <w:ind w:left="642" w:hanging="567"/>
              <w:rPr>
                <w:rFonts w:eastAsia="Calibri" w:cs="Arial"/>
                <w:b/>
                <w:color w:val="0D0D0D" w:themeColor="text1" w:themeTint="F2"/>
                <w:sz w:val="20"/>
                <w:szCs w:val="22"/>
              </w:rPr>
            </w:pPr>
            <w:r w:rsidRPr="00966604">
              <w:rPr>
                <w:rFonts w:eastAsia="Calibri" w:cs="Arial"/>
                <w:b/>
                <w:color w:val="0D0D0D" w:themeColor="text1" w:themeTint="F2"/>
                <w:sz w:val="20"/>
                <w:szCs w:val="22"/>
              </w:rPr>
              <w:t>4.  Applicable Service Standards</w:t>
            </w:r>
          </w:p>
          <w:p w14:paraId="22067E6F" w14:textId="77777777" w:rsidR="008A2330" w:rsidRPr="00966604" w:rsidRDefault="008A2330" w:rsidP="008A2330">
            <w:pPr>
              <w:jc w:val="left"/>
              <w:rPr>
                <w:rFonts w:eastAsia="Calibri" w:cs="Arial"/>
                <w:bCs/>
                <w:color w:val="0D0D0D" w:themeColor="text1" w:themeTint="F2"/>
                <w:sz w:val="20"/>
                <w:szCs w:val="22"/>
                <w:highlight w:val="yellow"/>
              </w:rPr>
            </w:pPr>
          </w:p>
          <w:p w14:paraId="6E2D27C9" w14:textId="77777777" w:rsidR="008A2330" w:rsidRPr="00966604" w:rsidRDefault="008A2330" w:rsidP="008A2330">
            <w:pPr>
              <w:jc w:val="left"/>
              <w:rPr>
                <w:rFonts w:eastAsia="Calibri" w:cs="Arial"/>
                <w:bCs/>
                <w:color w:val="0D0D0D" w:themeColor="text1" w:themeTint="F2"/>
                <w:sz w:val="20"/>
                <w:szCs w:val="22"/>
              </w:rPr>
            </w:pPr>
            <w:r w:rsidRPr="00966604">
              <w:rPr>
                <w:rFonts w:eastAsia="Calibri" w:cs="Arial"/>
                <w:bCs/>
                <w:color w:val="0D0D0D" w:themeColor="text1" w:themeTint="F2"/>
                <w:sz w:val="20"/>
                <w:szCs w:val="22"/>
              </w:rPr>
              <w:t>The Provider is required to work to all national standards and training requirements. It is the Provider’s responsibility to keep up to date and adhere to any changes to national training requirements, guidance and service standards.</w:t>
            </w:r>
          </w:p>
          <w:p w14:paraId="555C4474" w14:textId="77777777" w:rsidR="008A2330" w:rsidRPr="00966604" w:rsidRDefault="008A2330" w:rsidP="008A2330">
            <w:pPr>
              <w:jc w:val="left"/>
              <w:rPr>
                <w:rFonts w:eastAsia="Calibri" w:cs="Arial"/>
                <w:bCs/>
                <w:color w:val="0D0D0D" w:themeColor="text1" w:themeTint="F2"/>
                <w:sz w:val="20"/>
                <w:szCs w:val="22"/>
              </w:rPr>
            </w:pPr>
          </w:p>
          <w:p w14:paraId="6EA425B7" w14:textId="77777777" w:rsidR="00C1473A" w:rsidRPr="00966604" w:rsidRDefault="00C1473A" w:rsidP="008A2330">
            <w:pPr>
              <w:ind w:left="601" w:hanging="541"/>
              <w:rPr>
                <w:rFonts w:eastAsia="Calibri" w:cs="Arial"/>
                <w:bCs/>
                <w:color w:val="0D0D0D" w:themeColor="text1" w:themeTint="F2"/>
                <w:sz w:val="20"/>
                <w:szCs w:val="22"/>
              </w:rPr>
            </w:pPr>
          </w:p>
          <w:p w14:paraId="3661AF3A" w14:textId="4B2BE95B" w:rsidR="008A2330" w:rsidRPr="00966604" w:rsidRDefault="008A2330" w:rsidP="008A2330">
            <w:pPr>
              <w:ind w:left="601" w:hanging="541"/>
              <w:rPr>
                <w:rFonts w:eastAsia="Calibri" w:cs="Arial"/>
                <w:b/>
                <w:bCs/>
                <w:color w:val="0D0D0D" w:themeColor="text1" w:themeTint="F2"/>
                <w:sz w:val="20"/>
                <w:szCs w:val="22"/>
              </w:rPr>
            </w:pPr>
            <w:r w:rsidRPr="00966604">
              <w:rPr>
                <w:rFonts w:eastAsia="Calibri" w:cs="Arial"/>
                <w:b/>
                <w:bCs/>
                <w:color w:val="0D0D0D" w:themeColor="text1" w:themeTint="F2"/>
                <w:sz w:val="20"/>
                <w:szCs w:val="22"/>
              </w:rPr>
              <w:t>4.1 Training requirement</w:t>
            </w:r>
          </w:p>
          <w:p w14:paraId="5C8C16B7" w14:textId="77777777" w:rsidR="008A2330" w:rsidRPr="00966604" w:rsidRDefault="008A2330" w:rsidP="008A2330">
            <w:pPr>
              <w:ind w:left="601" w:hanging="541"/>
              <w:rPr>
                <w:rFonts w:eastAsia="Calibri" w:cs="Arial"/>
                <w:b/>
                <w:bCs/>
                <w:color w:val="0D0D0D" w:themeColor="text1" w:themeTint="F2"/>
                <w:sz w:val="20"/>
                <w:szCs w:val="22"/>
              </w:rPr>
            </w:pPr>
          </w:p>
          <w:p w14:paraId="055051BC" w14:textId="77777777" w:rsidR="008A2330" w:rsidRPr="00966604" w:rsidRDefault="008A2330" w:rsidP="008A2330">
            <w:pPr>
              <w:ind w:left="601" w:hanging="541"/>
              <w:rPr>
                <w:rFonts w:eastAsia="Calibri" w:cs="Arial"/>
                <w:color w:val="0D0D0D" w:themeColor="text1" w:themeTint="F2"/>
                <w:sz w:val="20"/>
                <w:szCs w:val="22"/>
              </w:rPr>
            </w:pPr>
            <w:r w:rsidRPr="00966604">
              <w:rPr>
                <w:rFonts w:eastAsia="Calibri" w:cs="Arial"/>
                <w:color w:val="0D0D0D" w:themeColor="text1" w:themeTint="F2"/>
                <w:sz w:val="20"/>
                <w:szCs w:val="22"/>
              </w:rPr>
              <w:t>All training required for the supply of NRT by pharmacy staff will be the responsibility of the pharmacy.</w:t>
            </w:r>
          </w:p>
          <w:p w14:paraId="755C584F" w14:textId="77777777" w:rsidR="008A2330" w:rsidRPr="00D318D3" w:rsidRDefault="008A2330" w:rsidP="008A2330">
            <w:pPr>
              <w:ind w:left="601" w:hanging="541"/>
              <w:rPr>
                <w:rFonts w:eastAsia="Calibri" w:cs="Arial"/>
                <w:color w:val="FF3300"/>
                <w:sz w:val="20"/>
                <w:szCs w:val="22"/>
              </w:rPr>
            </w:pPr>
          </w:p>
          <w:p w14:paraId="72B4C5AF" w14:textId="77777777" w:rsidR="008A2330" w:rsidRPr="00D318D3" w:rsidRDefault="008A2330" w:rsidP="008A2330">
            <w:pPr>
              <w:ind w:left="601" w:hanging="541"/>
              <w:rPr>
                <w:rFonts w:eastAsia="Calibri" w:cs="Arial"/>
                <w:color w:val="FF3300"/>
                <w:sz w:val="20"/>
                <w:szCs w:val="22"/>
              </w:rPr>
            </w:pPr>
          </w:p>
          <w:p w14:paraId="3BC27FF1" w14:textId="77777777" w:rsidR="008A2330" w:rsidRPr="00F81925" w:rsidRDefault="008A2330" w:rsidP="008A2330">
            <w:pPr>
              <w:ind w:left="601" w:hanging="541"/>
              <w:rPr>
                <w:rFonts w:eastAsia="Calibri" w:cs="Arial"/>
                <w:b/>
                <w:bCs/>
                <w:color w:val="000000" w:themeColor="text1"/>
                <w:sz w:val="20"/>
                <w:szCs w:val="22"/>
              </w:rPr>
            </w:pPr>
            <w:r w:rsidRPr="00F81925">
              <w:rPr>
                <w:rFonts w:eastAsia="Calibri" w:cs="Arial"/>
                <w:b/>
                <w:bCs/>
                <w:color w:val="000000" w:themeColor="text1"/>
                <w:sz w:val="20"/>
                <w:szCs w:val="22"/>
              </w:rPr>
              <w:t>4.2  Information Provision:</w:t>
            </w:r>
          </w:p>
          <w:p w14:paraId="2FB3160C" w14:textId="77777777" w:rsidR="008A2330" w:rsidRPr="00F81925" w:rsidRDefault="008A2330" w:rsidP="008A2330">
            <w:pPr>
              <w:ind w:left="601" w:hanging="541"/>
              <w:rPr>
                <w:rFonts w:eastAsia="Calibri" w:cs="Arial"/>
                <w:b/>
                <w:bCs/>
                <w:color w:val="000000" w:themeColor="text1"/>
                <w:sz w:val="20"/>
                <w:szCs w:val="22"/>
              </w:rPr>
            </w:pPr>
          </w:p>
          <w:p w14:paraId="04618781" w14:textId="77777777" w:rsidR="008A2330" w:rsidRPr="00F81925" w:rsidRDefault="008A2330" w:rsidP="008A2330">
            <w:pPr>
              <w:suppressAutoHyphens w:val="0"/>
              <w:jc w:val="left"/>
              <w:rPr>
                <w:rFonts w:eastAsia="Calibri" w:cs="Arial"/>
                <w:bCs/>
                <w:color w:val="000000" w:themeColor="text1"/>
                <w:sz w:val="20"/>
                <w:szCs w:val="22"/>
                <w:highlight w:val="yellow"/>
              </w:rPr>
            </w:pPr>
            <w:r w:rsidRPr="00F81925">
              <w:rPr>
                <w:rFonts w:eastAsia="Calibri" w:cs="Arial"/>
                <w:bCs/>
                <w:color w:val="000000" w:themeColor="text1"/>
                <w:sz w:val="20"/>
                <w:szCs w:val="22"/>
              </w:rPr>
              <w:t>Data must be recorded in full on PharmOutcomes.</w:t>
            </w:r>
          </w:p>
          <w:p w14:paraId="2C981BBC" w14:textId="77777777" w:rsidR="008A2330" w:rsidRPr="00F81925" w:rsidRDefault="008A2330" w:rsidP="008A2330">
            <w:pPr>
              <w:suppressAutoHyphens w:val="0"/>
              <w:ind w:left="629"/>
              <w:jc w:val="left"/>
              <w:rPr>
                <w:rFonts w:eastAsia="Calibri" w:cs="Arial"/>
                <w:bCs/>
                <w:color w:val="000000" w:themeColor="text1"/>
                <w:sz w:val="12"/>
                <w:szCs w:val="22"/>
              </w:rPr>
            </w:pPr>
          </w:p>
          <w:p w14:paraId="626CB3CB" w14:textId="77777777" w:rsidR="008A2330" w:rsidRPr="00F81925" w:rsidRDefault="008A2330" w:rsidP="008A2330">
            <w:pPr>
              <w:suppressAutoHyphens w:val="0"/>
              <w:jc w:val="left"/>
              <w:rPr>
                <w:rFonts w:eastAsia="Calibri" w:cs="Arial"/>
                <w:bCs/>
                <w:color w:val="000000" w:themeColor="text1"/>
                <w:sz w:val="20"/>
                <w:szCs w:val="22"/>
              </w:rPr>
            </w:pPr>
            <w:r w:rsidRPr="00F81925">
              <w:rPr>
                <w:rFonts w:eastAsia="Calibri" w:cs="Arial"/>
                <w:bCs/>
                <w:color w:val="000000" w:themeColor="text1"/>
                <w:sz w:val="20"/>
                <w:szCs w:val="22"/>
              </w:rPr>
              <w:t>All data must be auditable, and payment is conditional on receipt of accurate and full data reports for all Service Users accessing the Service.</w:t>
            </w:r>
          </w:p>
          <w:p w14:paraId="7F3A4AEF" w14:textId="77777777" w:rsidR="008A2330" w:rsidRPr="00F81925" w:rsidRDefault="008A2330" w:rsidP="008A2330">
            <w:pPr>
              <w:suppressAutoHyphens w:val="0"/>
              <w:jc w:val="left"/>
              <w:rPr>
                <w:rFonts w:eastAsia="Calibri" w:cs="Arial"/>
                <w:bCs/>
                <w:color w:val="000000" w:themeColor="text1"/>
                <w:sz w:val="20"/>
                <w:szCs w:val="22"/>
              </w:rPr>
            </w:pPr>
          </w:p>
          <w:p w14:paraId="7A59AB02" w14:textId="77777777" w:rsidR="008A2330" w:rsidRPr="00F81925" w:rsidRDefault="008A2330" w:rsidP="008A2330">
            <w:pPr>
              <w:suppressAutoHyphens w:val="0"/>
              <w:jc w:val="left"/>
              <w:rPr>
                <w:rFonts w:eastAsia="Calibri" w:cs="Arial"/>
                <w:bCs/>
                <w:color w:val="000000" w:themeColor="text1"/>
                <w:sz w:val="20"/>
                <w:szCs w:val="22"/>
              </w:rPr>
            </w:pPr>
            <w:r w:rsidRPr="00F81925">
              <w:rPr>
                <w:rFonts w:eastAsia="Calibri" w:cs="Arial"/>
                <w:bCs/>
                <w:color w:val="000000" w:themeColor="text1"/>
                <w:sz w:val="20"/>
                <w:szCs w:val="22"/>
              </w:rPr>
              <w:t>Data will be recorded and reported to allow:</w:t>
            </w:r>
          </w:p>
          <w:p w14:paraId="5D02530D" w14:textId="0EA0658A" w:rsidR="008A2330" w:rsidRPr="00F81925" w:rsidRDefault="008A2330" w:rsidP="008A2330">
            <w:pPr>
              <w:pStyle w:val="ListParagraph"/>
              <w:numPr>
                <w:ilvl w:val="0"/>
                <w:numId w:val="41"/>
              </w:numPr>
              <w:suppressAutoHyphens w:val="0"/>
              <w:jc w:val="left"/>
              <w:rPr>
                <w:rFonts w:eastAsia="Calibri" w:cs="Arial"/>
                <w:color w:val="000000" w:themeColor="text1"/>
                <w:sz w:val="20"/>
              </w:rPr>
            </w:pPr>
            <w:r w:rsidRPr="00F81925">
              <w:rPr>
                <w:rFonts w:eastAsia="Calibri" w:cs="Arial"/>
                <w:color w:val="000000" w:themeColor="text1"/>
                <w:sz w:val="20"/>
              </w:rPr>
              <w:lastRenderedPageBreak/>
              <w:t xml:space="preserve">Pseudonymised data for reporting local and National outcome measures  </w:t>
            </w:r>
          </w:p>
          <w:p w14:paraId="3D390625" w14:textId="77777777" w:rsidR="008A2330" w:rsidRPr="00F81925" w:rsidRDefault="008A2330" w:rsidP="008A2330">
            <w:pPr>
              <w:pStyle w:val="ListParagraph"/>
              <w:numPr>
                <w:ilvl w:val="0"/>
                <w:numId w:val="41"/>
              </w:numPr>
              <w:suppressAutoHyphens w:val="0"/>
              <w:jc w:val="left"/>
              <w:rPr>
                <w:rFonts w:eastAsia="Calibri" w:cs="Arial"/>
                <w:bCs/>
                <w:color w:val="000000" w:themeColor="text1"/>
                <w:sz w:val="20"/>
                <w:szCs w:val="22"/>
              </w:rPr>
            </w:pPr>
            <w:r w:rsidRPr="00F81925">
              <w:rPr>
                <w:rFonts w:eastAsia="Calibri" w:cs="Arial"/>
                <w:bCs/>
                <w:color w:val="000000" w:themeColor="text1"/>
                <w:sz w:val="20"/>
                <w:szCs w:val="22"/>
              </w:rPr>
              <w:t>Audit of data for payment and outcome monitoring</w:t>
            </w:r>
          </w:p>
          <w:p w14:paraId="4FAD8CE9" w14:textId="77777777" w:rsidR="008A2330" w:rsidRPr="00F81925" w:rsidRDefault="008A2330" w:rsidP="008A2330">
            <w:pPr>
              <w:pStyle w:val="ListParagraph"/>
              <w:numPr>
                <w:ilvl w:val="0"/>
                <w:numId w:val="41"/>
              </w:numPr>
              <w:suppressAutoHyphens w:val="0"/>
              <w:jc w:val="left"/>
              <w:rPr>
                <w:rFonts w:eastAsia="Calibri" w:cs="Arial"/>
                <w:bCs/>
                <w:color w:val="000000" w:themeColor="text1"/>
                <w:sz w:val="20"/>
                <w:szCs w:val="22"/>
              </w:rPr>
            </w:pPr>
            <w:r w:rsidRPr="00F81925">
              <w:rPr>
                <w:rFonts w:eastAsia="Calibri" w:cs="Arial"/>
                <w:bCs/>
                <w:color w:val="000000" w:themeColor="text1"/>
                <w:sz w:val="20"/>
                <w:szCs w:val="22"/>
              </w:rPr>
              <w:t>Compliance with Data Protection Legislation</w:t>
            </w:r>
          </w:p>
          <w:p w14:paraId="5003ADD2" w14:textId="77777777" w:rsidR="008A2330" w:rsidRPr="00F81925" w:rsidRDefault="008A2330" w:rsidP="008A2330">
            <w:pPr>
              <w:widowControl w:val="0"/>
              <w:suppressAutoHyphens w:val="0"/>
              <w:autoSpaceDE w:val="0"/>
              <w:autoSpaceDN w:val="0"/>
              <w:adjustRightInd w:val="0"/>
              <w:jc w:val="left"/>
              <w:rPr>
                <w:rFonts w:eastAsia="Calibri" w:cs="Arial"/>
                <w:color w:val="000000" w:themeColor="text1"/>
                <w:sz w:val="20"/>
                <w:szCs w:val="22"/>
              </w:rPr>
            </w:pPr>
          </w:p>
          <w:p w14:paraId="38302FB3" w14:textId="77777777" w:rsidR="008A2330" w:rsidRPr="00F81925" w:rsidRDefault="008A2330" w:rsidP="008A2330">
            <w:pPr>
              <w:widowControl w:val="0"/>
              <w:suppressAutoHyphens w:val="0"/>
              <w:autoSpaceDE w:val="0"/>
              <w:autoSpaceDN w:val="0"/>
              <w:adjustRightInd w:val="0"/>
              <w:jc w:val="left"/>
              <w:rPr>
                <w:rFonts w:eastAsia="Calibri" w:cs="Arial"/>
                <w:color w:val="000000" w:themeColor="text1"/>
                <w:sz w:val="20"/>
                <w:szCs w:val="22"/>
              </w:rPr>
            </w:pPr>
            <w:r w:rsidRPr="00F81925">
              <w:rPr>
                <w:rFonts w:eastAsia="Calibri" w:cs="Arial"/>
                <w:color w:val="000000" w:themeColor="text1"/>
                <w:sz w:val="20"/>
                <w:szCs w:val="22"/>
              </w:rPr>
              <w:t>Service User records must be securely stored and used strictly in accordance with the terms of this Contract.</w:t>
            </w:r>
          </w:p>
          <w:p w14:paraId="2BA2BAC6" w14:textId="77777777" w:rsidR="008A2330" w:rsidRPr="00F81925" w:rsidRDefault="008A2330" w:rsidP="008A2330">
            <w:pPr>
              <w:contextualSpacing/>
              <w:rPr>
                <w:rFonts w:eastAsia="Calibri" w:cs="Arial"/>
                <w:bCs/>
                <w:color w:val="000000" w:themeColor="text1"/>
                <w:sz w:val="20"/>
                <w:szCs w:val="22"/>
              </w:rPr>
            </w:pPr>
            <w:r w:rsidRPr="00F81925">
              <w:rPr>
                <w:rFonts w:eastAsia="Calibri" w:cs="Arial"/>
                <w:color w:val="000000" w:themeColor="text1"/>
                <w:sz w:val="20"/>
                <w:szCs w:val="22"/>
              </w:rPr>
              <w:t>Data collected must be accessible to the Authority to audit payments and report outcomes.</w:t>
            </w:r>
          </w:p>
          <w:p w14:paraId="376659E1" w14:textId="6B22B0C0" w:rsidR="008A2330" w:rsidRPr="00D318D3" w:rsidRDefault="008A2330" w:rsidP="00AB6EDB">
            <w:pPr>
              <w:rPr>
                <w:rFonts w:eastAsia="Calibri" w:cs="Arial"/>
                <w:color w:val="FF3300"/>
                <w:sz w:val="20"/>
                <w:szCs w:val="22"/>
              </w:rPr>
            </w:pPr>
          </w:p>
        </w:tc>
      </w:tr>
      <w:tr w:rsidR="00D318D3" w:rsidRPr="00D318D3" w14:paraId="618B45E0" w14:textId="77777777" w:rsidTr="1DE8CE0A">
        <w:trPr>
          <w:trHeight w:val="699"/>
        </w:trPr>
        <w:tc>
          <w:tcPr>
            <w:tcW w:w="10065" w:type="dxa"/>
            <w:gridSpan w:val="2"/>
            <w:shd w:val="clear" w:color="auto" w:fill="E8E8E8" w:themeFill="background2"/>
          </w:tcPr>
          <w:p w14:paraId="19049EE8" w14:textId="77777777" w:rsidR="00C60A9F" w:rsidRPr="00C357E1" w:rsidRDefault="00C60A9F" w:rsidP="00C42304">
            <w:pPr>
              <w:suppressAutoHyphens w:val="0"/>
              <w:rPr>
                <w:rFonts w:eastAsia="MS ??" w:cs="Arial"/>
                <w:b/>
                <w:sz w:val="20"/>
                <w:szCs w:val="22"/>
              </w:rPr>
            </w:pPr>
          </w:p>
          <w:p w14:paraId="6150F4AF" w14:textId="77777777" w:rsidR="00C60A9F" w:rsidRPr="00C357E1" w:rsidRDefault="00C60A9F" w:rsidP="00C42304">
            <w:pPr>
              <w:suppressAutoHyphens w:val="0"/>
              <w:rPr>
                <w:rFonts w:eastAsia="MS ??" w:cs="Arial"/>
                <w:b/>
                <w:sz w:val="20"/>
                <w:szCs w:val="22"/>
              </w:rPr>
            </w:pPr>
            <w:r w:rsidRPr="00C357E1">
              <w:rPr>
                <w:rFonts w:eastAsia="MS ??" w:cs="Arial"/>
                <w:b/>
                <w:sz w:val="20"/>
                <w:szCs w:val="22"/>
              </w:rPr>
              <w:t>5.  Location of Provider Premises</w:t>
            </w:r>
          </w:p>
          <w:p w14:paraId="531B835C" w14:textId="77777777" w:rsidR="00C60A9F" w:rsidRPr="00C357E1" w:rsidRDefault="00C60A9F" w:rsidP="00C42304">
            <w:pPr>
              <w:rPr>
                <w:rFonts w:eastAsia="Calibri" w:cs="Arial"/>
                <w:sz w:val="20"/>
                <w:szCs w:val="22"/>
              </w:rPr>
            </w:pPr>
          </w:p>
        </w:tc>
      </w:tr>
      <w:tr w:rsidR="00D318D3" w:rsidRPr="00D318D3" w14:paraId="0A77A2F8" w14:textId="77777777" w:rsidTr="1DE8CE0A">
        <w:tc>
          <w:tcPr>
            <w:tcW w:w="10065" w:type="dxa"/>
            <w:gridSpan w:val="2"/>
          </w:tcPr>
          <w:p w14:paraId="40ADEE6A" w14:textId="77777777" w:rsidR="003B4A66" w:rsidRPr="00D318D3" w:rsidRDefault="003B4A66" w:rsidP="00C42304">
            <w:pPr>
              <w:suppressAutoHyphens w:val="0"/>
              <w:ind w:left="353" w:hanging="353"/>
              <w:jc w:val="left"/>
              <w:rPr>
                <w:rFonts w:eastAsia="MS ??" w:cs="Arial"/>
                <w:b/>
                <w:color w:val="FF3300"/>
                <w:sz w:val="20"/>
                <w:szCs w:val="22"/>
              </w:rPr>
            </w:pPr>
          </w:p>
          <w:p w14:paraId="6BA03232" w14:textId="67762B77" w:rsidR="003B4A66" w:rsidRPr="00C357E1" w:rsidRDefault="003B4A66" w:rsidP="00C42304">
            <w:pPr>
              <w:suppressAutoHyphens w:val="0"/>
              <w:ind w:left="39" w:hanging="39"/>
              <w:jc w:val="left"/>
              <w:rPr>
                <w:rFonts w:eastAsia="MS ??" w:cs="Arial"/>
                <w:bCs/>
                <w:color w:val="0D0D0D" w:themeColor="text1" w:themeTint="F2"/>
                <w:sz w:val="20"/>
                <w:szCs w:val="22"/>
              </w:rPr>
            </w:pPr>
            <w:r w:rsidRPr="00C357E1">
              <w:rPr>
                <w:rFonts w:eastAsia="MS ??" w:cs="Arial"/>
                <w:bCs/>
                <w:color w:val="0D0D0D" w:themeColor="text1" w:themeTint="F2"/>
                <w:sz w:val="20"/>
                <w:szCs w:val="22"/>
              </w:rPr>
              <w:t xml:space="preserve">The Provider’s Premises are to be located within the administrative area of the Authority. The Provider shall provide the Authority with a written schedule of the location of each of the Premises from which the Service under this Lot </w:t>
            </w:r>
            <w:r w:rsidR="002940F9" w:rsidRPr="00C357E1">
              <w:rPr>
                <w:rFonts w:eastAsia="MS ??" w:cs="Arial"/>
                <w:bCs/>
                <w:color w:val="0D0D0D" w:themeColor="text1" w:themeTint="F2"/>
                <w:sz w:val="20"/>
                <w:szCs w:val="22"/>
              </w:rPr>
              <w:t>will</w:t>
            </w:r>
            <w:r w:rsidRPr="00C357E1">
              <w:rPr>
                <w:rFonts w:eastAsia="MS ??" w:cs="Arial"/>
                <w:bCs/>
                <w:color w:val="0D0D0D" w:themeColor="text1" w:themeTint="F2"/>
                <w:sz w:val="20"/>
                <w:szCs w:val="22"/>
              </w:rPr>
              <w:t xml:space="preserve"> </w:t>
            </w:r>
            <w:r w:rsidR="00C357E1" w:rsidRPr="00C357E1">
              <w:rPr>
                <w:rFonts w:eastAsia="MS ??" w:cs="Arial"/>
                <w:bCs/>
                <w:color w:val="0D0D0D" w:themeColor="text1" w:themeTint="F2"/>
                <w:sz w:val="20"/>
                <w:szCs w:val="22"/>
              </w:rPr>
              <w:t xml:space="preserve">be </w:t>
            </w:r>
            <w:r w:rsidRPr="00C357E1">
              <w:rPr>
                <w:rFonts w:eastAsia="MS ??" w:cs="Arial"/>
                <w:bCs/>
                <w:color w:val="0D0D0D" w:themeColor="text1" w:themeTint="F2"/>
                <w:sz w:val="20"/>
                <w:szCs w:val="22"/>
              </w:rPr>
              <w:t xml:space="preserve">delivered </w:t>
            </w:r>
            <w:r w:rsidRPr="00C357E1">
              <w:rPr>
                <w:rFonts w:eastAsia="MS ??" w:cs="Arial"/>
                <w:b/>
                <w:color w:val="0D0D0D" w:themeColor="text1" w:themeTint="F2"/>
                <w:sz w:val="20"/>
                <w:szCs w:val="22"/>
              </w:rPr>
              <w:t>within one month</w:t>
            </w:r>
            <w:r w:rsidRPr="00C357E1">
              <w:rPr>
                <w:rFonts w:eastAsia="MS ??" w:cs="Arial"/>
                <w:bCs/>
                <w:color w:val="0D0D0D" w:themeColor="text1" w:themeTint="F2"/>
                <w:sz w:val="20"/>
                <w:szCs w:val="22"/>
              </w:rPr>
              <w:t xml:space="preserve"> of the Service Commencement Date</w:t>
            </w:r>
            <w:r w:rsidR="002940F9" w:rsidRPr="00C357E1">
              <w:rPr>
                <w:rFonts w:eastAsia="MS ??" w:cs="Arial"/>
                <w:bCs/>
                <w:color w:val="0D0D0D" w:themeColor="text1" w:themeTint="F2"/>
                <w:sz w:val="20"/>
                <w:szCs w:val="22"/>
              </w:rPr>
              <w:t>.</w:t>
            </w:r>
          </w:p>
          <w:p w14:paraId="7BB2A943" w14:textId="77777777" w:rsidR="003B4A66" w:rsidRPr="00C357E1" w:rsidRDefault="003B4A66" w:rsidP="00C42304">
            <w:pPr>
              <w:suppressAutoHyphens w:val="0"/>
              <w:ind w:left="353" w:hanging="353"/>
              <w:jc w:val="left"/>
              <w:rPr>
                <w:rFonts w:eastAsia="MS ??" w:cs="Arial"/>
                <w:color w:val="0D0D0D" w:themeColor="text1" w:themeTint="F2"/>
                <w:sz w:val="20"/>
                <w:szCs w:val="22"/>
              </w:rPr>
            </w:pPr>
          </w:p>
          <w:p w14:paraId="10146E59" w14:textId="77777777" w:rsidR="003B4A66" w:rsidRPr="00C357E1" w:rsidRDefault="003B4A66" w:rsidP="00C42304">
            <w:pPr>
              <w:suppressAutoHyphens w:val="0"/>
              <w:autoSpaceDE w:val="0"/>
              <w:autoSpaceDN w:val="0"/>
              <w:adjustRightInd w:val="0"/>
              <w:ind w:left="344" w:hanging="284"/>
              <w:jc w:val="left"/>
              <w:rPr>
                <w:rFonts w:eastAsia="Calibri" w:cs="Arial"/>
                <w:bCs/>
                <w:color w:val="0D0D0D" w:themeColor="text1" w:themeTint="F2"/>
                <w:sz w:val="20"/>
                <w:szCs w:val="22"/>
              </w:rPr>
            </w:pPr>
            <w:r w:rsidRPr="00C357E1">
              <w:rPr>
                <w:rFonts w:eastAsia="Calibri" w:cs="Arial"/>
                <w:bCs/>
                <w:color w:val="0D0D0D" w:themeColor="text1" w:themeTint="F2"/>
                <w:sz w:val="20"/>
                <w:szCs w:val="22"/>
              </w:rPr>
              <w:t>The Provider must:</w:t>
            </w:r>
          </w:p>
          <w:p w14:paraId="7AD9FB4F" w14:textId="77777777" w:rsidR="003B4A66" w:rsidRPr="00C357E1" w:rsidRDefault="003B4A66" w:rsidP="00C42304">
            <w:pPr>
              <w:suppressAutoHyphens w:val="0"/>
              <w:autoSpaceDE w:val="0"/>
              <w:autoSpaceDN w:val="0"/>
              <w:adjustRightInd w:val="0"/>
              <w:ind w:left="344" w:hanging="284"/>
              <w:jc w:val="left"/>
              <w:rPr>
                <w:rFonts w:eastAsia="Calibri" w:cs="Arial"/>
                <w:color w:val="0D0D0D" w:themeColor="text1" w:themeTint="F2"/>
                <w:sz w:val="12"/>
                <w:szCs w:val="22"/>
                <w:lang w:eastAsia="en-GB"/>
              </w:rPr>
            </w:pPr>
          </w:p>
          <w:p w14:paraId="178B01A2" w14:textId="345B24FB"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contextualSpacing/>
              <w:jc w:val="left"/>
              <w:rPr>
                <w:rFonts w:eastAsia="Calibri" w:cs="Arial"/>
                <w:b/>
                <w:i/>
                <w:color w:val="0D0D0D" w:themeColor="text1" w:themeTint="F2"/>
                <w:sz w:val="20"/>
                <w:szCs w:val="22"/>
              </w:rPr>
            </w:pPr>
            <w:r w:rsidRPr="00C357E1">
              <w:rPr>
                <w:rFonts w:eastAsia="Calibri" w:cs="Arial"/>
                <w:bCs/>
                <w:color w:val="0D0D0D" w:themeColor="text1" w:themeTint="F2"/>
                <w:sz w:val="20"/>
                <w:szCs w:val="22"/>
              </w:rPr>
              <w:t xml:space="preserve">Notify the Authority of any planned changes to service locations </w:t>
            </w:r>
          </w:p>
          <w:p w14:paraId="4ACA681C" w14:textId="0EA42FA1"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contextualSpacing/>
              <w:jc w:val="left"/>
              <w:rPr>
                <w:rFonts w:eastAsia="Calibri" w:cs="Arial"/>
                <w:color w:val="0D0D0D" w:themeColor="text1" w:themeTint="F2"/>
                <w:sz w:val="20"/>
                <w:szCs w:val="22"/>
                <w:lang w:eastAsia="en-GB"/>
              </w:rPr>
            </w:pPr>
            <w:r w:rsidRPr="00C357E1">
              <w:rPr>
                <w:rFonts w:eastAsia="Calibri" w:cs="Arial"/>
                <w:bCs/>
                <w:color w:val="0D0D0D" w:themeColor="text1" w:themeTint="F2"/>
                <w:sz w:val="20"/>
                <w:szCs w:val="22"/>
              </w:rPr>
              <w:t xml:space="preserve">Ensure the Service is carried out in suitable premises </w:t>
            </w:r>
          </w:p>
          <w:p w14:paraId="5208E638" w14:textId="772B869E"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Ensure the design and layout of the premises are suitable for carrying out the Service with appropriate measures being in place to ensure the security of the premises</w:t>
            </w:r>
          </w:p>
          <w:p w14:paraId="3A74C956" w14:textId="26C6851A"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Ensure the Premises protect Service User’s rights to privacy, dignity, choice, autonomy</w:t>
            </w:r>
            <w:r w:rsidR="00F75FCC" w:rsidRPr="00C357E1">
              <w:rPr>
                <w:rFonts w:eastAsia="Calibri" w:cs="Arial"/>
                <w:color w:val="0D0D0D" w:themeColor="text1" w:themeTint="F2"/>
                <w:sz w:val="20"/>
                <w:szCs w:val="22"/>
                <w:lang w:eastAsia="en-GB"/>
              </w:rPr>
              <w:t>,</w:t>
            </w:r>
            <w:r w:rsidRPr="00C357E1">
              <w:rPr>
                <w:rFonts w:eastAsia="Calibri" w:cs="Arial"/>
                <w:color w:val="0D0D0D" w:themeColor="text1" w:themeTint="F2"/>
                <w:sz w:val="20"/>
                <w:szCs w:val="22"/>
                <w:lang w:eastAsia="en-GB"/>
              </w:rPr>
              <w:t xml:space="preserve"> and safety.</w:t>
            </w:r>
          </w:p>
          <w:p w14:paraId="2D5CBDA9" w14:textId="5931A96D"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Ensure the Premises have space, heating, lighting</w:t>
            </w:r>
            <w:r w:rsidR="00F75FCC" w:rsidRPr="00C357E1">
              <w:rPr>
                <w:rFonts w:eastAsia="Calibri" w:cs="Arial"/>
                <w:color w:val="0D0D0D" w:themeColor="text1" w:themeTint="F2"/>
                <w:sz w:val="20"/>
                <w:szCs w:val="22"/>
                <w:lang w:eastAsia="en-GB"/>
              </w:rPr>
              <w:t>,</w:t>
            </w:r>
            <w:r w:rsidRPr="00C357E1">
              <w:rPr>
                <w:rFonts w:eastAsia="Calibri" w:cs="Arial"/>
                <w:color w:val="0D0D0D" w:themeColor="text1" w:themeTint="F2"/>
                <w:sz w:val="20"/>
                <w:szCs w:val="22"/>
                <w:lang w:eastAsia="en-GB"/>
              </w:rPr>
              <w:t xml:space="preserve"> and ventilation that conform to relevant and recognised standards</w:t>
            </w:r>
          </w:p>
          <w:p w14:paraId="59E4D8EE" w14:textId="63D9CFBB"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Ensure the Premises are accessible to Service Users who need to enter the Premises and meet the appropriate requirements of the Equality Act</w:t>
            </w:r>
          </w:p>
          <w:p w14:paraId="3B6308D0" w14:textId="0C790F0D"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Ensures the Premises and any grounds are adequately maintained and comply with any legal requirements relating to the Premises</w:t>
            </w:r>
          </w:p>
          <w:p w14:paraId="6155F20C" w14:textId="34E6C490" w:rsidR="003B4A66" w:rsidRPr="00C357E1" w:rsidRDefault="003B4A66" w:rsidP="003B4A66">
            <w:pPr>
              <w:numPr>
                <w:ilvl w:val="0"/>
                <w:numId w:val="6"/>
              </w:numPr>
              <w:tabs>
                <w:tab w:val="clear" w:pos="720"/>
                <w:tab w:val="num" w:pos="318"/>
              </w:tabs>
              <w:suppressAutoHyphens w:val="0"/>
              <w:autoSpaceDE w:val="0"/>
              <w:autoSpaceDN w:val="0"/>
              <w:adjustRightInd w:val="0"/>
              <w:ind w:left="344" w:hanging="284"/>
              <w:jc w:val="left"/>
              <w:rPr>
                <w:rFonts w:eastAsia="Calibri" w:cs="Arial"/>
                <w:color w:val="0D0D0D" w:themeColor="text1" w:themeTint="F2"/>
                <w:sz w:val="20"/>
                <w:szCs w:val="22"/>
                <w:lang w:eastAsia="en-GB"/>
              </w:rPr>
            </w:pPr>
            <w:r w:rsidRPr="00C357E1">
              <w:rPr>
                <w:rFonts w:eastAsia="Calibri" w:cs="Arial"/>
                <w:color w:val="0D0D0D" w:themeColor="text1" w:themeTint="F2"/>
                <w:sz w:val="20"/>
                <w:szCs w:val="22"/>
                <w:lang w:eastAsia="en-GB"/>
              </w:rPr>
              <w:t>Take account of any relevant design, technical and operational standards and manage all risks in relation to the Premises</w:t>
            </w:r>
          </w:p>
          <w:p w14:paraId="39339213" w14:textId="77777777" w:rsidR="003B4A66" w:rsidRPr="00D318D3" w:rsidRDefault="003B4A66" w:rsidP="00C42304">
            <w:pPr>
              <w:rPr>
                <w:rFonts w:eastAsia="Calibri" w:cs="Arial"/>
                <w:bCs/>
                <w:color w:val="FF3300"/>
                <w:sz w:val="20"/>
                <w:szCs w:val="22"/>
              </w:rPr>
            </w:pPr>
          </w:p>
        </w:tc>
      </w:tr>
      <w:tr w:rsidR="00D318D3" w:rsidRPr="00D318D3" w14:paraId="20069590" w14:textId="77777777" w:rsidTr="1DE8CE0A">
        <w:tc>
          <w:tcPr>
            <w:tcW w:w="10065" w:type="dxa"/>
            <w:gridSpan w:val="2"/>
            <w:shd w:val="clear" w:color="auto" w:fill="E7E6E6"/>
          </w:tcPr>
          <w:p w14:paraId="2AB3C32F" w14:textId="77777777" w:rsidR="003B4A66" w:rsidRPr="009E69F9" w:rsidRDefault="003B4A66" w:rsidP="00C42304">
            <w:pPr>
              <w:rPr>
                <w:rFonts w:eastAsia="Calibri" w:cs="Arial"/>
                <w:b/>
                <w:color w:val="0D0D0D" w:themeColor="text1" w:themeTint="F2"/>
                <w:sz w:val="20"/>
                <w:szCs w:val="22"/>
              </w:rPr>
            </w:pPr>
          </w:p>
          <w:p w14:paraId="6A5A7DF5" w14:textId="77777777" w:rsidR="003B4A66" w:rsidRPr="009E69F9" w:rsidRDefault="003B4A66" w:rsidP="00C42304">
            <w:pPr>
              <w:rPr>
                <w:rFonts w:eastAsia="Calibri" w:cs="Arial"/>
                <w:b/>
                <w:color w:val="0D0D0D" w:themeColor="text1" w:themeTint="F2"/>
                <w:sz w:val="20"/>
                <w:szCs w:val="22"/>
              </w:rPr>
            </w:pPr>
            <w:r w:rsidRPr="009E69F9">
              <w:rPr>
                <w:rFonts w:eastAsia="Calibri" w:cs="Arial"/>
                <w:b/>
                <w:color w:val="0D0D0D" w:themeColor="text1" w:themeTint="F2"/>
                <w:sz w:val="20"/>
                <w:szCs w:val="22"/>
              </w:rPr>
              <w:t>6. Required Insurances</w:t>
            </w:r>
          </w:p>
          <w:p w14:paraId="4D53B9AA" w14:textId="77777777" w:rsidR="00467DE9" w:rsidRPr="009E69F9" w:rsidRDefault="00467DE9" w:rsidP="00C42304">
            <w:pPr>
              <w:rPr>
                <w:rFonts w:eastAsia="Calibri" w:cs="Arial"/>
                <w:color w:val="0D0D0D" w:themeColor="text1" w:themeTint="F2"/>
                <w:sz w:val="20"/>
                <w:szCs w:val="22"/>
              </w:rPr>
            </w:pPr>
          </w:p>
        </w:tc>
      </w:tr>
      <w:tr w:rsidR="00D318D3" w:rsidRPr="00D318D3" w14:paraId="311E530F" w14:textId="77777777" w:rsidTr="1DE8CE0A">
        <w:tc>
          <w:tcPr>
            <w:tcW w:w="10065" w:type="dxa"/>
            <w:gridSpan w:val="2"/>
          </w:tcPr>
          <w:p w14:paraId="37A470E2" w14:textId="77777777" w:rsidR="003B4A66" w:rsidRPr="009E69F9" w:rsidRDefault="003B4A66" w:rsidP="00C42304">
            <w:pPr>
              <w:suppressAutoHyphens w:val="0"/>
              <w:rPr>
                <w:rFonts w:eastAsia="MS ??" w:cs="Arial"/>
                <w:color w:val="0D0D0D" w:themeColor="text1" w:themeTint="F2"/>
                <w:sz w:val="20"/>
                <w:szCs w:val="22"/>
              </w:rPr>
            </w:pPr>
          </w:p>
          <w:p w14:paraId="3A8B5117" w14:textId="77777777" w:rsidR="003B4A66" w:rsidRPr="009E69F9" w:rsidRDefault="003B4A66" w:rsidP="00C42304">
            <w:pPr>
              <w:suppressAutoHyphens w:val="0"/>
              <w:spacing w:after="160" w:line="259" w:lineRule="auto"/>
              <w:jc w:val="left"/>
              <w:rPr>
                <w:rFonts w:eastAsia="MS ??"/>
                <w:color w:val="0D0D0D" w:themeColor="text1" w:themeTint="F2"/>
                <w:sz w:val="20"/>
              </w:rPr>
            </w:pPr>
            <w:r w:rsidRPr="009E69F9">
              <w:rPr>
                <w:rFonts w:eastAsia="MS ??"/>
                <w:color w:val="0D0D0D" w:themeColor="text1" w:themeTint="F2"/>
                <w:sz w:val="20"/>
              </w:rPr>
              <w:t>Public Liability Level of cover of a minimum of 5 MILLION POUNDS (£5,000,000.00)</w:t>
            </w:r>
          </w:p>
          <w:p w14:paraId="0DB2A1AC" w14:textId="77777777" w:rsidR="003B4A66" w:rsidRPr="009E69F9" w:rsidRDefault="003B4A66" w:rsidP="00C42304">
            <w:pPr>
              <w:suppressAutoHyphens w:val="0"/>
              <w:spacing w:after="160" w:line="259" w:lineRule="auto"/>
              <w:jc w:val="left"/>
              <w:rPr>
                <w:rFonts w:eastAsia="MS ??"/>
                <w:color w:val="0D0D0D" w:themeColor="text1" w:themeTint="F2"/>
                <w:sz w:val="20"/>
              </w:rPr>
            </w:pPr>
            <w:r w:rsidRPr="009E69F9">
              <w:rPr>
                <w:rFonts w:eastAsia="MS ??"/>
                <w:color w:val="0D0D0D" w:themeColor="text1" w:themeTint="F2"/>
                <w:sz w:val="20"/>
              </w:rPr>
              <w:t>Professional Liability Level of cover of a minimum of 5 MILLION POUNDS (£5,000,000.00)</w:t>
            </w:r>
          </w:p>
          <w:p w14:paraId="18F0ED72" w14:textId="77777777" w:rsidR="003B4A66" w:rsidRPr="009E69F9" w:rsidRDefault="003B4A66" w:rsidP="00C42304">
            <w:pPr>
              <w:suppressAutoHyphens w:val="0"/>
              <w:spacing w:after="160" w:line="259" w:lineRule="auto"/>
              <w:jc w:val="left"/>
              <w:rPr>
                <w:rFonts w:eastAsia="MS ??"/>
                <w:color w:val="0D0D0D" w:themeColor="text1" w:themeTint="F2"/>
                <w:sz w:val="20"/>
              </w:rPr>
            </w:pPr>
            <w:r w:rsidRPr="009E69F9">
              <w:rPr>
                <w:rFonts w:eastAsia="MS ??"/>
                <w:color w:val="0D0D0D" w:themeColor="text1" w:themeTint="F2"/>
                <w:sz w:val="20"/>
              </w:rPr>
              <w:t>Employers Liability Level of cover of a minimum of 5 MILLION POUNDS (£5,000,000.00)</w:t>
            </w:r>
          </w:p>
          <w:p w14:paraId="6DD1FD76" w14:textId="77777777" w:rsidR="003B4A66" w:rsidRPr="009E69F9" w:rsidRDefault="003B4A66" w:rsidP="00C42304">
            <w:pPr>
              <w:suppressAutoHyphens w:val="0"/>
              <w:spacing w:after="160" w:line="259" w:lineRule="auto"/>
              <w:jc w:val="left"/>
              <w:rPr>
                <w:rFonts w:eastAsia="MS ??"/>
                <w:color w:val="0D0D0D" w:themeColor="text1" w:themeTint="F2"/>
                <w:sz w:val="20"/>
              </w:rPr>
            </w:pPr>
            <w:r w:rsidRPr="009E69F9">
              <w:rPr>
                <w:rFonts w:eastAsia="MS ??"/>
                <w:color w:val="0D0D0D" w:themeColor="text1" w:themeTint="F2"/>
                <w:sz w:val="20"/>
              </w:rPr>
              <w:t>Product Liability Level of cover 5 MILLION POUNDS (£5,000,000.00)</w:t>
            </w:r>
          </w:p>
          <w:p w14:paraId="2BF589E9" w14:textId="203EA182" w:rsidR="003B4A66" w:rsidRPr="009E69F9" w:rsidRDefault="003B4A66" w:rsidP="00C42304">
            <w:pPr>
              <w:suppressAutoHyphens w:val="0"/>
              <w:spacing w:after="160" w:line="259" w:lineRule="auto"/>
              <w:jc w:val="left"/>
              <w:rPr>
                <w:rFonts w:eastAsia="MS ??"/>
                <w:color w:val="0D0D0D" w:themeColor="text1" w:themeTint="F2"/>
                <w:sz w:val="20"/>
              </w:rPr>
            </w:pPr>
            <w:r w:rsidRPr="009E69F9">
              <w:rPr>
                <w:rFonts w:eastAsia="MS ??"/>
                <w:color w:val="0D0D0D" w:themeColor="text1" w:themeTint="F2"/>
                <w:sz w:val="20"/>
              </w:rPr>
              <w:t>Medical Mal-practice Level of cover 5 M</w:t>
            </w:r>
            <w:r w:rsidR="00467DE9" w:rsidRPr="009E69F9">
              <w:rPr>
                <w:rFonts w:eastAsia="MS ??"/>
                <w:color w:val="0D0D0D" w:themeColor="text1" w:themeTint="F2"/>
                <w:sz w:val="20"/>
              </w:rPr>
              <w:t>ILLION</w:t>
            </w:r>
            <w:r w:rsidRPr="009E69F9">
              <w:rPr>
                <w:rFonts w:eastAsia="MS ??"/>
                <w:color w:val="0D0D0D" w:themeColor="text1" w:themeTint="F2"/>
                <w:sz w:val="20"/>
              </w:rPr>
              <w:t xml:space="preserve"> Pounds (£5,000,000.00)</w:t>
            </w:r>
          </w:p>
          <w:p w14:paraId="05B874CF" w14:textId="77777777" w:rsidR="003B4A66" w:rsidRPr="009E69F9" w:rsidRDefault="003B4A66" w:rsidP="00C42304">
            <w:pPr>
              <w:rPr>
                <w:rFonts w:cs="Arial"/>
                <w:color w:val="0D0D0D" w:themeColor="text1" w:themeTint="F2"/>
                <w:sz w:val="20"/>
              </w:rPr>
            </w:pPr>
            <w:r w:rsidRPr="009E69F9">
              <w:rPr>
                <w:rFonts w:cs="Arial"/>
                <w:color w:val="0D0D0D" w:themeColor="text1" w:themeTint="F2"/>
                <w:sz w:val="20"/>
              </w:rPr>
              <w:t>Insurances are required to be maintained for a minimum period of 6 years following termination/expiry of this Contract</w:t>
            </w:r>
          </w:p>
          <w:p w14:paraId="2CD2E169" w14:textId="77777777" w:rsidR="003B4A66" w:rsidRPr="009E69F9" w:rsidRDefault="003B4A66" w:rsidP="00C42304">
            <w:pPr>
              <w:rPr>
                <w:rFonts w:eastAsia="Calibri" w:cs="Arial"/>
                <w:color w:val="0D0D0D" w:themeColor="text1" w:themeTint="F2"/>
                <w:sz w:val="20"/>
                <w:szCs w:val="22"/>
              </w:rPr>
            </w:pPr>
          </w:p>
        </w:tc>
      </w:tr>
    </w:tbl>
    <w:p w14:paraId="73653F16" w14:textId="77777777" w:rsidR="003B4A66" w:rsidRPr="00D318D3" w:rsidRDefault="003B4A66" w:rsidP="003B4A66">
      <w:pPr>
        <w:rPr>
          <w:color w:val="FF3300"/>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D318D3" w:rsidRPr="00D318D3" w14:paraId="71A0098A" w14:textId="77777777" w:rsidTr="003C45D2">
        <w:tc>
          <w:tcPr>
            <w:tcW w:w="10093" w:type="dxa"/>
            <w:tcBorders>
              <w:bottom w:val="single" w:sz="4" w:space="0" w:color="auto"/>
            </w:tcBorders>
            <w:shd w:val="clear" w:color="auto" w:fill="D0CECE"/>
          </w:tcPr>
          <w:p w14:paraId="0E322AA1" w14:textId="77777777" w:rsidR="003B4A66" w:rsidRPr="00D318D3" w:rsidRDefault="003B4A66" w:rsidP="00C42304">
            <w:pPr>
              <w:suppressAutoHyphens w:val="0"/>
              <w:rPr>
                <w:rFonts w:eastAsia="MS ??" w:cs="Arial"/>
                <w:color w:val="FF3300"/>
                <w:sz w:val="20"/>
                <w:szCs w:val="22"/>
              </w:rPr>
            </w:pPr>
          </w:p>
          <w:p w14:paraId="359A0AE0" w14:textId="77777777" w:rsidR="003B4A66" w:rsidRPr="00D318D3" w:rsidRDefault="003B4A66" w:rsidP="00C42304">
            <w:pPr>
              <w:suppressAutoHyphens w:val="0"/>
              <w:rPr>
                <w:rFonts w:eastAsia="MS ??" w:cs="Arial"/>
                <w:b/>
                <w:color w:val="FF3300"/>
                <w:sz w:val="20"/>
                <w:szCs w:val="22"/>
              </w:rPr>
            </w:pPr>
            <w:r w:rsidRPr="007830B1">
              <w:rPr>
                <w:rFonts w:eastAsia="MS ??" w:cs="Arial"/>
                <w:b/>
                <w:color w:val="0D0D0D" w:themeColor="text1" w:themeTint="F2"/>
                <w:sz w:val="20"/>
                <w:szCs w:val="22"/>
              </w:rPr>
              <w:t>7. QUALITY OUTCOME INDICATORS</w:t>
            </w:r>
          </w:p>
        </w:tc>
      </w:tr>
      <w:tr w:rsidR="00D318D3" w:rsidRPr="00D318D3" w14:paraId="3511DE2E" w14:textId="77777777" w:rsidTr="003C45D2">
        <w:tc>
          <w:tcPr>
            <w:tcW w:w="10093" w:type="dxa"/>
            <w:tcBorders>
              <w:bottom w:val="nil"/>
            </w:tcBorders>
          </w:tcPr>
          <w:p w14:paraId="239AEEFE" w14:textId="77777777" w:rsidR="003B4A66" w:rsidRPr="00D318D3" w:rsidRDefault="003B4A66" w:rsidP="00C42304">
            <w:pPr>
              <w:suppressAutoHyphens w:val="0"/>
              <w:rPr>
                <w:rFonts w:eastAsia="MS ??" w:cs="Arial"/>
                <w:color w:val="FF3300"/>
                <w:sz w:val="20"/>
                <w:szCs w:val="22"/>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842"/>
              <w:gridCol w:w="2127"/>
              <w:gridCol w:w="1715"/>
            </w:tblGrid>
            <w:tr w:rsidR="00D318D3" w:rsidRPr="00D318D3" w14:paraId="325816C9" w14:textId="77777777" w:rsidTr="00C42304">
              <w:tc>
                <w:tcPr>
                  <w:tcW w:w="8524" w:type="dxa"/>
                  <w:gridSpan w:val="4"/>
                </w:tcPr>
                <w:p w14:paraId="09CF437E" w14:textId="77777777" w:rsidR="003B4A66" w:rsidRPr="009F6CE9" w:rsidRDefault="003B4A66" w:rsidP="00C42304">
                  <w:pPr>
                    <w:keepNext/>
                    <w:keepLines/>
                    <w:ind w:left="1"/>
                    <w:jc w:val="center"/>
                    <w:rPr>
                      <w:rFonts w:cs="Arial"/>
                      <w:b/>
                      <w:color w:val="0D0D0D" w:themeColor="text1" w:themeTint="F2"/>
                      <w:sz w:val="20"/>
                    </w:rPr>
                  </w:pPr>
                </w:p>
                <w:p w14:paraId="6F5CFB9B" w14:textId="5C7E98D9" w:rsidR="003B4A66" w:rsidRPr="009F6CE9" w:rsidRDefault="003B4A66" w:rsidP="00C42304">
                  <w:pPr>
                    <w:keepNext/>
                    <w:keepLines/>
                    <w:ind w:left="1"/>
                    <w:jc w:val="center"/>
                    <w:rPr>
                      <w:rFonts w:cs="Arial"/>
                      <w:color w:val="0D0D0D" w:themeColor="text1" w:themeTint="F2"/>
                      <w:sz w:val="20"/>
                    </w:rPr>
                  </w:pPr>
                  <w:r w:rsidRPr="009F6CE9">
                    <w:rPr>
                      <w:rFonts w:cs="Arial"/>
                      <w:b/>
                      <w:color w:val="0D0D0D" w:themeColor="text1" w:themeTint="F2"/>
                      <w:sz w:val="20"/>
                    </w:rPr>
                    <w:t xml:space="preserve">ACTIVITY OUTCOMES DATA </w:t>
                  </w:r>
                </w:p>
                <w:p w14:paraId="5D2D6A69" w14:textId="77777777" w:rsidR="003B4A66" w:rsidRPr="009F6CE9" w:rsidRDefault="003B4A66" w:rsidP="00C42304">
                  <w:pPr>
                    <w:keepNext/>
                    <w:keepLines/>
                    <w:jc w:val="center"/>
                    <w:rPr>
                      <w:rFonts w:cs="Arial"/>
                      <w:color w:val="0D0D0D" w:themeColor="text1" w:themeTint="F2"/>
                      <w:sz w:val="20"/>
                    </w:rPr>
                  </w:pPr>
                </w:p>
              </w:tc>
            </w:tr>
            <w:tr w:rsidR="00D318D3" w:rsidRPr="00D318D3" w14:paraId="5BB174B0" w14:textId="77777777" w:rsidTr="00C42304">
              <w:tc>
                <w:tcPr>
                  <w:tcW w:w="2840" w:type="dxa"/>
                </w:tcPr>
                <w:p w14:paraId="786EF249" w14:textId="77777777" w:rsidR="003B4A66" w:rsidRPr="009F6CE9" w:rsidRDefault="003B4A66" w:rsidP="00C42304">
                  <w:pPr>
                    <w:keepNext/>
                    <w:keepLines/>
                    <w:jc w:val="center"/>
                    <w:rPr>
                      <w:rFonts w:cs="Arial"/>
                      <w:b/>
                      <w:color w:val="0D0D0D" w:themeColor="text1" w:themeTint="F2"/>
                      <w:sz w:val="20"/>
                    </w:rPr>
                  </w:pPr>
                  <w:r w:rsidRPr="009F6CE9">
                    <w:rPr>
                      <w:rFonts w:cs="Arial"/>
                      <w:b/>
                      <w:color w:val="0D0D0D" w:themeColor="text1" w:themeTint="F2"/>
                      <w:sz w:val="20"/>
                    </w:rPr>
                    <w:t>Outcome indicator</w:t>
                  </w:r>
                </w:p>
              </w:tc>
              <w:tc>
                <w:tcPr>
                  <w:tcW w:w="1842" w:type="dxa"/>
                </w:tcPr>
                <w:p w14:paraId="5351CF7B" w14:textId="77777777" w:rsidR="003B4A66" w:rsidRPr="009F6CE9" w:rsidRDefault="003B4A66" w:rsidP="00C42304">
                  <w:pPr>
                    <w:keepNext/>
                    <w:keepLines/>
                    <w:jc w:val="center"/>
                    <w:rPr>
                      <w:rFonts w:cs="Arial"/>
                      <w:b/>
                      <w:color w:val="0D0D0D" w:themeColor="text1" w:themeTint="F2"/>
                      <w:sz w:val="20"/>
                    </w:rPr>
                  </w:pPr>
                  <w:r w:rsidRPr="009F6CE9">
                    <w:rPr>
                      <w:rFonts w:cs="Arial"/>
                      <w:b/>
                      <w:color w:val="0D0D0D" w:themeColor="text1" w:themeTint="F2"/>
                      <w:sz w:val="20"/>
                    </w:rPr>
                    <w:t>Threshold</w:t>
                  </w:r>
                </w:p>
              </w:tc>
              <w:tc>
                <w:tcPr>
                  <w:tcW w:w="2127" w:type="dxa"/>
                </w:tcPr>
                <w:p w14:paraId="0491905B" w14:textId="77777777" w:rsidR="003B4A66" w:rsidRPr="009F6CE9" w:rsidRDefault="003B4A66" w:rsidP="00C42304">
                  <w:pPr>
                    <w:keepNext/>
                    <w:keepLines/>
                    <w:jc w:val="center"/>
                    <w:rPr>
                      <w:rFonts w:cs="Arial"/>
                      <w:b/>
                      <w:color w:val="0D0D0D" w:themeColor="text1" w:themeTint="F2"/>
                      <w:sz w:val="20"/>
                    </w:rPr>
                  </w:pPr>
                  <w:r w:rsidRPr="009F6CE9">
                    <w:rPr>
                      <w:rFonts w:cs="Arial"/>
                      <w:b/>
                      <w:color w:val="0D0D0D" w:themeColor="text1" w:themeTint="F2"/>
                      <w:sz w:val="20"/>
                    </w:rPr>
                    <w:t>Method of measurement</w:t>
                  </w:r>
                </w:p>
              </w:tc>
              <w:tc>
                <w:tcPr>
                  <w:tcW w:w="1715" w:type="dxa"/>
                </w:tcPr>
                <w:p w14:paraId="5F5BB166" w14:textId="77777777" w:rsidR="003B4A66" w:rsidRPr="009F6CE9" w:rsidRDefault="003B4A66" w:rsidP="00C42304">
                  <w:pPr>
                    <w:keepNext/>
                    <w:keepLines/>
                    <w:jc w:val="center"/>
                    <w:rPr>
                      <w:rFonts w:cs="Arial"/>
                      <w:b/>
                      <w:color w:val="0D0D0D" w:themeColor="text1" w:themeTint="F2"/>
                      <w:sz w:val="20"/>
                    </w:rPr>
                  </w:pPr>
                  <w:r w:rsidRPr="009F6CE9">
                    <w:rPr>
                      <w:rFonts w:cs="Arial"/>
                      <w:b/>
                      <w:color w:val="0D0D0D" w:themeColor="text1" w:themeTint="F2"/>
                      <w:sz w:val="20"/>
                    </w:rPr>
                    <w:t>Consequence of breach</w:t>
                  </w:r>
                </w:p>
              </w:tc>
            </w:tr>
            <w:tr w:rsidR="00D318D3" w:rsidRPr="00D318D3" w14:paraId="5B037205" w14:textId="77777777" w:rsidTr="00C42304">
              <w:tc>
                <w:tcPr>
                  <w:tcW w:w="2840" w:type="dxa"/>
                </w:tcPr>
                <w:p w14:paraId="41D66D96" w14:textId="6FFEC77B" w:rsidR="003B4A66" w:rsidRPr="009F6CE9" w:rsidRDefault="003B4A66" w:rsidP="00C42304">
                  <w:pPr>
                    <w:suppressAutoHyphens w:val="0"/>
                    <w:contextualSpacing/>
                    <w:jc w:val="left"/>
                    <w:rPr>
                      <w:rFonts w:cs="Arial"/>
                      <w:color w:val="0D0D0D" w:themeColor="text1" w:themeTint="F2"/>
                      <w:sz w:val="20"/>
                      <w:lang w:eastAsia="en-GB"/>
                    </w:rPr>
                  </w:pPr>
                  <w:r w:rsidRPr="009F6CE9">
                    <w:rPr>
                      <w:rFonts w:cs="Arial"/>
                      <w:color w:val="0D0D0D" w:themeColor="text1" w:themeTint="F2"/>
                      <w:sz w:val="20"/>
                      <w:lang w:eastAsia="en-GB"/>
                    </w:rPr>
                    <w:t xml:space="preserve">Number of </w:t>
                  </w:r>
                  <w:r w:rsidR="001331A1" w:rsidRPr="009F6CE9">
                    <w:rPr>
                      <w:rFonts w:cs="Arial"/>
                      <w:color w:val="0D0D0D" w:themeColor="text1" w:themeTint="F2"/>
                      <w:sz w:val="20"/>
                      <w:lang w:eastAsia="en-GB"/>
                    </w:rPr>
                    <w:t xml:space="preserve">NRT </w:t>
                  </w:r>
                  <w:r w:rsidR="00E165A3" w:rsidRPr="009F6CE9">
                    <w:rPr>
                      <w:rFonts w:cs="Arial"/>
                      <w:color w:val="0D0D0D" w:themeColor="text1" w:themeTint="F2"/>
                      <w:sz w:val="20"/>
                      <w:lang w:eastAsia="en-GB"/>
                    </w:rPr>
                    <w:t>supply</w:t>
                  </w:r>
                  <w:r w:rsidR="001331A1" w:rsidRPr="009F6CE9">
                    <w:rPr>
                      <w:rFonts w:cs="Arial"/>
                      <w:color w:val="0D0D0D" w:themeColor="text1" w:themeTint="F2"/>
                      <w:sz w:val="20"/>
                      <w:lang w:eastAsia="en-GB"/>
                    </w:rPr>
                    <w:t xml:space="preserve"> requests</w:t>
                  </w:r>
                  <w:r w:rsidR="00C10225" w:rsidRPr="009F6CE9">
                    <w:rPr>
                      <w:rFonts w:cs="Arial"/>
                      <w:color w:val="0D0D0D" w:themeColor="text1" w:themeTint="F2"/>
                      <w:sz w:val="20"/>
                      <w:lang w:eastAsia="en-GB"/>
                    </w:rPr>
                    <w:t xml:space="preserve"> fulfilled</w:t>
                  </w:r>
                  <w:r w:rsidR="001331A1" w:rsidRPr="009F6CE9">
                    <w:rPr>
                      <w:rFonts w:cs="Arial"/>
                      <w:color w:val="0D0D0D" w:themeColor="text1" w:themeTint="F2"/>
                      <w:sz w:val="20"/>
                      <w:lang w:eastAsia="en-GB"/>
                    </w:rPr>
                    <w:t xml:space="preserve"> </w:t>
                  </w:r>
                </w:p>
              </w:tc>
              <w:tc>
                <w:tcPr>
                  <w:tcW w:w="1842" w:type="dxa"/>
                </w:tcPr>
                <w:p w14:paraId="5A36F1AD" w14:textId="0ED8B572" w:rsidR="003B4A66" w:rsidRPr="009F6CE9" w:rsidRDefault="00884D12" w:rsidP="00C42304">
                  <w:pPr>
                    <w:keepNext/>
                    <w:keepLines/>
                    <w:jc w:val="left"/>
                    <w:rPr>
                      <w:rFonts w:cs="Arial"/>
                      <w:color w:val="0D0D0D" w:themeColor="text1" w:themeTint="F2"/>
                      <w:sz w:val="20"/>
                    </w:rPr>
                  </w:pPr>
                  <w:r w:rsidRPr="009F6CE9">
                    <w:rPr>
                      <w:rFonts w:cs="Arial"/>
                      <w:color w:val="0D0D0D" w:themeColor="text1" w:themeTint="F2"/>
                      <w:sz w:val="20"/>
                    </w:rPr>
                    <w:t>95</w:t>
                  </w:r>
                  <w:r w:rsidR="003B4A66" w:rsidRPr="009F6CE9">
                    <w:rPr>
                      <w:rFonts w:cs="Arial"/>
                      <w:color w:val="0D0D0D" w:themeColor="text1" w:themeTint="F2"/>
                      <w:sz w:val="20"/>
                    </w:rPr>
                    <w:t>%</w:t>
                  </w:r>
                </w:p>
              </w:tc>
              <w:tc>
                <w:tcPr>
                  <w:tcW w:w="2127" w:type="dxa"/>
                </w:tcPr>
                <w:p w14:paraId="08E2600E" w14:textId="77777777" w:rsidR="003B4A66" w:rsidRPr="009F6CE9" w:rsidRDefault="003B4A66" w:rsidP="00C42304">
                  <w:pPr>
                    <w:keepNext/>
                    <w:keepLines/>
                    <w:jc w:val="left"/>
                    <w:rPr>
                      <w:rFonts w:cs="Arial"/>
                      <w:color w:val="0D0D0D" w:themeColor="text1" w:themeTint="F2"/>
                      <w:sz w:val="20"/>
                    </w:rPr>
                  </w:pPr>
                  <w:r w:rsidRPr="009F6CE9">
                    <w:rPr>
                      <w:rFonts w:cs="Arial"/>
                      <w:color w:val="0D0D0D" w:themeColor="text1" w:themeTint="F2"/>
                      <w:sz w:val="20"/>
                    </w:rPr>
                    <w:t>PharmOutcomes</w:t>
                  </w:r>
                </w:p>
              </w:tc>
              <w:tc>
                <w:tcPr>
                  <w:tcW w:w="1715" w:type="dxa"/>
                </w:tcPr>
                <w:p w14:paraId="6F8BA345" w14:textId="05D922D1" w:rsidR="003B4A66" w:rsidRPr="009F6CE9" w:rsidRDefault="00DA5A8D" w:rsidP="00C42304">
                  <w:pPr>
                    <w:jc w:val="left"/>
                    <w:rPr>
                      <w:rFonts w:cs="Arial"/>
                      <w:color w:val="0D0D0D" w:themeColor="text1" w:themeTint="F2"/>
                      <w:sz w:val="20"/>
                      <w:lang w:eastAsia="en-GB"/>
                    </w:rPr>
                  </w:pPr>
                  <w:r w:rsidRPr="009F6CE9">
                    <w:rPr>
                      <w:rFonts w:cs="Arial"/>
                      <w:color w:val="0D0D0D" w:themeColor="text1" w:themeTint="F2"/>
                      <w:sz w:val="20"/>
                      <w:lang w:eastAsia="en-GB"/>
                    </w:rPr>
                    <w:t>N/A</w:t>
                  </w:r>
                </w:p>
              </w:tc>
            </w:tr>
            <w:tr w:rsidR="00D318D3" w:rsidRPr="00D318D3" w14:paraId="62B07DE4" w14:textId="77777777" w:rsidTr="00C42304">
              <w:tc>
                <w:tcPr>
                  <w:tcW w:w="2840" w:type="dxa"/>
                </w:tcPr>
                <w:p w14:paraId="2E3A0FA5" w14:textId="3E6F9078" w:rsidR="00C10225" w:rsidRPr="009F6CE9" w:rsidRDefault="000326EC" w:rsidP="00437315">
                  <w:pPr>
                    <w:suppressAutoHyphens w:val="0"/>
                    <w:contextualSpacing/>
                    <w:jc w:val="left"/>
                    <w:rPr>
                      <w:rFonts w:cs="Arial"/>
                      <w:color w:val="0D0D0D" w:themeColor="text1" w:themeTint="F2"/>
                      <w:sz w:val="20"/>
                      <w:lang w:eastAsia="en-GB"/>
                    </w:rPr>
                  </w:pPr>
                  <w:r w:rsidRPr="009F6CE9">
                    <w:rPr>
                      <w:rFonts w:cs="Arial"/>
                      <w:color w:val="0D0D0D" w:themeColor="text1" w:themeTint="F2"/>
                      <w:sz w:val="20"/>
                      <w:lang w:eastAsia="en-GB"/>
                    </w:rPr>
                    <w:lastRenderedPageBreak/>
                    <w:t xml:space="preserve">Number of NRT supply requests fulfilled within </w:t>
                  </w:r>
                  <w:r w:rsidR="00C1473A" w:rsidRPr="009F6CE9">
                    <w:rPr>
                      <w:rFonts w:cs="Arial"/>
                      <w:color w:val="0D0D0D" w:themeColor="text1" w:themeTint="F2"/>
                      <w:sz w:val="20"/>
                      <w:lang w:eastAsia="en-GB"/>
                    </w:rPr>
                    <w:t>two</w:t>
                  </w:r>
                  <w:r w:rsidR="00437315" w:rsidRPr="009F6CE9">
                    <w:rPr>
                      <w:rFonts w:cs="Arial"/>
                      <w:color w:val="0D0D0D" w:themeColor="text1" w:themeTint="F2"/>
                      <w:sz w:val="20"/>
                      <w:lang w:eastAsia="en-GB"/>
                    </w:rPr>
                    <w:t xml:space="preserve"> working days of individual presenting at pharmacy </w:t>
                  </w:r>
                </w:p>
              </w:tc>
              <w:tc>
                <w:tcPr>
                  <w:tcW w:w="1842" w:type="dxa"/>
                </w:tcPr>
                <w:p w14:paraId="04770104" w14:textId="5A0D9C01" w:rsidR="00437315" w:rsidRPr="009F6CE9" w:rsidRDefault="00437315" w:rsidP="00C42304">
                  <w:pPr>
                    <w:keepNext/>
                    <w:keepLines/>
                    <w:jc w:val="left"/>
                    <w:rPr>
                      <w:rFonts w:cs="Arial"/>
                      <w:color w:val="0D0D0D" w:themeColor="text1" w:themeTint="F2"/>
                      <w:sz w:val="20"/>
                    </w:rPr>
                  </w:pPr>
                  <w:r w:rsidRPr="009F6CE9">
                    <w:rPr>
                      <w:rFonts w:cs="Arial"/>
                      <w:color w:val="0D0D0D" w:themeColor="text1" w:themeTint="F2"/>
                      <w:sz w:val="20"/>
                    </w:rPr>
                    <w:t>95%</w:t>
                  </w:r>
                </w:p>
              </w:tc>
              <w:tc>
                <w:tcPr>
                  <w:tcW w:w="2127" w:type="dxa"/>
                </w:tcPr>
                <w:p w14:paraId="646EA249" w14:textId="20569726" w:rsidR="001A7BEB" w:rsidRPr="009F6CE9" w:rsidRDefault="001A7BEB" w:rsidP="00C42304">
                  <w:pPr>
                    <w:keepNext/>
                    <w:keepLines/>
                    <w:jc w:val="left"/>
                    <w:rPr>
                      <w:rFonts w:cs="Arial"/>
                      <w:color w:val="0D0D0D" w:themeColor="text1" w:themeTint="F2"/>
                      <w:sz w:val="20"/>
                    </w:rPr>
                  </w:pPr>
                  <w:r w:rsidRPr="009F6CE9">
                    <w:rPr>
                      <w:rFonts w:cs="Arial"/>
                      <w:color w:val="0D0D0D" w:themeColor="text1" w:themeTint="F2"/>
                      <w:sz w:val="20"/>
                    </w:rPr>
                    <w:t>Service user feedback</w:t>
                  </w:r>
                </w:p>
              </w:tc>
              <w:tc>
                <w:tcPr>
                  <w:tcW w:w="1715" w:type="dxa"/>
                </w:tcPr>
                <w:p w14:paraId="0354AE54" w14:textId="33A2DA3F" w:rsidR="003B4A66" w:rsidRPr="009F6CE9" w:rsidRDefault="00DA5A8D" w:rsidP="00C42304">
                  <w:pPr>
                    <w:jc w:val="left"/>
                    <w:rPr>
                      <w:rFonts w:cs="Arial"/>
                      <w:color w:val="0D0D0D" w:themeColor="text1" w:themeTint="F2"/>
                      <w:sz w:val="20"/>
                      <w:lang w:eastAsia="en-GB"/>
                    </w:rPr>
                  </w:pPr>
                  <w:r w:rsidRPr="009F6CE9">
                    <w:rPr>
                      <w:rFonts w:cs="Arial"/>
                      <w:color w:val="0D0D0D" w:themeColor="text1" w:themeTint="F2"/>
                      <w:sz w:val="20"/>
                      <w:lang w:eastAsia="en-GB"/>
                    </w:rPr>
                    <w:t>N/A</w:t>
                  </w:r>
                </w:p>
              </w:tc>
            </w:tr>
          </w:tbl>
          <w:p w14:paraId="27DA8892" w14:textId="77777777" w:rsidR="003B4A66" w:rsidRPr="00D318D3" w:rsidRDefault="003B4A66" w:rsidP="00C42304">
            <w:pPr>
              <w:suppressAutoHyphens w:val="0"/>
              <w:rPr>
                <w:rFonts w:eastAsia="MS ??" w:cs="Arial"/>
                <w:color w:val="FF3300"/>
                <w:sz w:val="20"/>
                <w:szCs w:val="22"/>
              </w:rPr>
            </w:pPr>
          </w:p>
          <w:p w14:paraId="418A86ED" w14:textId="1EDCFBEF" w:rsidR="003B4A66" w:rsidRPr="000775B3" w:rsidRDefault="0024499F" w:rsidP="00C42304">
            <w:pPr>
              <w:suppressAutoHyphens w:val="0"/>
              <w:rPr>
                <w:rFonts w:eastAsia="Calibri" w:cs="Arial"/>
                <w:sz w:val="20"/>
              </w:rPr>
            </w:pPr>
            <w:r w:rsidRPr="000775B3">
              <w:rPr>
                <w:rFonts w:eastAsia="Calibri" w:cs="Arial"/>
                <w:sz w:val="20"/>
              </w:rPr>
              <w:t>The Provider shall comply with the relevant guidance from The National Institute of Health and Clinical Excellence (NICE guideline NG209), and any guidance issued by the Authority.</w:t>
            </w:r>
          </w:p>
          <w:p w14:paraId="7713BC59" w14:textId="77777777" w:rsidR="0024499F" w:rsidRPr="00D318D3" w:rsidRDefault="0024499F" w:rsidP="00C42304">
            <w:pPr>
              <w:suppressAutoHyphens w:val="0"/>
              <w:rPr>
                <w:rFonts w:eastAsia="Calibri" w:cs="Arial"/>
                <w:color w:val="FF3300"/>
                <w:sz w:val="20"/>
              </w:rPr>
            </w:pPr>
          </w:p>
          <w:p w14:paraId="2688E673" w14:textId="77777777" w:rsidR="00C1473A" w:rsidRPr="00D318D3" w:rsidRDefault="00C1473A" w:rsidP="00C42304">
            <w:pPr>
              <w:suppressAutoHyphens w:val="0"/>
              <w:rPr>
                <w:rFonts w:eastAsia="MS ??" w:cs="Arial"/>
                <w:color w:val="FF3300"/>
                <w:sz w:val="20"/>
                <w:szCs w:val="22"/>
              </w:rPr>
            </w:pPr>
          </w:p>
          <w:p w14:paraId="13ECAC98" w14:textId="77777777" w:rsidR="00C1473A" w:rsidRPr="000775B3" w:rsidRDefault="00C1473A" w:rsidP="00C1473A">
            <w:pPr>
              <w:keepNext/>
              <w:keepLines/>
              <w:numPr>
                <w:ilvl w:val="1"/>
                <w:numId w:val="8"/>
              </w:numPr>
              <w:suppressAutoHyphens w:val="0"/>
              <w:ind w:left="628" w:hanging="628"/>
              <w:contextualSpacing/>
              <w:jc w:val="left"/>
              <w:outlineLvl w:val="1"/>
              <w:rPr>
                <w:rFonts w:eastAsia="Calibri" w:cs="Arial"/>
                <w:b/>
                <w:bCs/>
                <w:color w:val="0D0D0D" w:themeColor="text1" w:themeTint="F2"/>
                <w:sz w:val="20"/>
                <w:szCs w:val="22"/>
                <w:u w:val="single"/>
              </w:rPr>
            </w:pPr>
            <w:r w:rsidRPr="000775B3">
              <w:rPr>
                <w:rFonts w:eastAsia="Calibri" w:cs="Arial"/>
                <w:b/>
                <w:bCs/>
                <w:color w:val="0D0D0D" w:themeColor="text1" w:themeTint="F2"/>
                <w:sz w:val="20"/>
                <w:szCs w:val="22"/>
                <w:u w:val="single"/>
              </w:rPr>
              <w:t xml:space="preserve">Monitoring and Review </w:t>
            </w:r>
          </w:p>
          <w:p w14:paraId="79A5FD5C" w14:textId="77777777" w:rsidR="00C1473A" w:rsidRPr="000775B3" w:rsidRDefault="00C1473A" w:rsidP="00C1473A">
            <w:pPr>
              <w:ind w:left="628" w:hanging="628"/>
              <w:contextualSpacing/>
              <w:rPr>
                <w:rFonts w:eastAsia="Calibri" w:cs="Arial"/>
                <w:b/>
                <w:bCs/>
                <w:color w:val="0D0D0D" w:themeColor="text1" w:themeTint="F2"/>
                <w:sz w:val="20"/>
                <w:szCs w:val="22"/>
                <w:u w:val="single"/>
              </w:rPr>
            </w:pPr>
          </w:p>
          <w:p w14:paraId="6FF5B0D3" w14:textId="77777777" w:rsidR="00C1473A" w:rsidRPr="000775B3" w:rsidRDefault="00C1473A" w:rsidP="00C1473A">
            <w:pPr>
              <w:numPr>
                <w:ilvl w:val="2"/>
                <w:numId w:val="8"/>
              </w:numPr>
              <w:suppressAutoHyphens w:val="0"/>
              <w:ind w:left="628" w:hanging="628"/>
              <w:contextualSpacing/>
              <w:jc w:val="left"/>
              <w:rPr>
                <w:rFonts w:eastAsia="Calibri" w:cs="Arial"/>
                <w:color w:val="0D0D0D" w:themeColor="text1" w:themeTint="F2"/>
                <w:sz w:val="20"/>
                <w:szCs w:val="22"/>
              </w:rPr>
            </w:pPr>
            <w:r w:rsidRPr="000775B3">
              <w:rPr>
                <w:rFonts w:eastAsia="Calibri" w:cs="Arial"/>
                <w:color w:val="0D0D0D" w:themeColor="text1" w:themeTint="F2"/>
                <w:sz w:val="20"/>
                <w:szCs w:val="22"/>
              </w:rPr>
              <w:t xml:space="preserve">The Provider shall ensure that the necessary documentation, as detailed in this Specification, is maintained and made available to the Authority to enable the Service to be monitored and for the purpose of post payment verification. </w:t>
            </w:r>
          </w:p>
          <w:p w14:paraId="69C0AFDE" w14:textId="77777777" w:rsidR="009E69F9" w:rsidRPr="000775B3" w:rsidRDefault="009E69F9" w:rsidP="00C1473A">
            <w:pPr>
              <w:suppressAutoHyphens w:val="0"/>
              <w:jc w:val="left"/>
              <w:rPr>
                <w:rFonts w:eastAsia="Calibri" w:cs="Arial"/>
                <w:color w:val="0D0D0D" w:themeColor="text1" w:themeTint="F2"/>
                <w:sz w:val="20"/>
              </w:rPr>
            </w:pPr>
          </w:p>
          <w:p w14:paraId="59480C8F" w14:textId="2E43D4E9" w:rsidR="00C1473A" w:rsidRPr="000775B3" w:rsidRDefault="00C1473A" w:rsidP="00C1473A">
            <w:pPr>
              <w:suppressAutoHyphens w:val="0"/>
              <w:ind w:left="629" w:hanging="629"/>
              <w:jc w:val="left"/>
              <w:rPr>
                <w:rFonts w:eastAsia="Calibri" w:cs="Arial"/>
                <w:color w:val="0D0D0D" w:themeColor="text1" w:themeTint="F2"/>
                <w:sz w:val="20"/>
              </w:rPr>
            </w:pPr>
            <w:r w:rsidRPr="000775B3">
              <w:rPr>
                <w:rFonts w:eastAsia="Calibri" w:cs="Arial"/>
                <w:color w:val="0D0D0D" w:themeColor="text1" w:themeTint="F2"/>
                <w:sz w:val="20"/>
              </w:rPr>
              <w:t>7.2.</w:t>
            </w:r>
            <w:r w:rsidR="009E69F9">
              <w:rPr>
                <w:rFonts w:eastAsia="Calibri" w:cs="Arial"/>
                <w:color w:val="0D0D0D" w:themeColor="text1" w:themeTint="F2"/>
                <w:sz w:val="20"/>
              </w:rPr>
              <w:t>2</w:t>
            </w:r>
            <w:r w:rsidRPr="000775B3">
              <w:rPr>
                <w:rFonts w:eastAsia="Calibri" w:cs="Arial"/>
                <w:color w:val="0D0D0D" w:themeColor="text1" w:themeTint="F2"/>
                <w:sz w:val="20"/>
              </w:rPr>
              <w:t xml:space="preserve"> </w:t>
            </w:r>
            <w:r w:rsidRPr="000775B3">
              <w:rPr>
                <w:rFonts w:eastAsia="Calibri" w:cs="Arial"/>
                <w:color w:val="0D0D0D" w:themeColor="text1" w:themeTint="F2"/>
                <w:sz w:val="20"/>
              </w:rPr>
              <w:tab/>
              <w:t>The Provider will be monitored on the following data which will be accessible to the Authority from PharmOutcomes on a monthly basis:</w:t>
            </w:r>
          </w:p>
          <w:p w14:paraId="3C16B4F3" w14:textId="77777777" w:rsidR="00C1473A" w:rsidRPr="000775B3" w:rsidRDefault="00C1473A" w:rsidP="00C1473A">
            <w:pPr>
              <w:suppressAutoHyphens w:val="0"/>
              <w:ind w:left="629" w:hanging="629"/>
              <w:jc w:val="left"/>
              <w:rPr>
                <w:rFonts w:eastAsia="Calibri" w:cs="Arial"/>
                <w:color w:val="0D0D0D" w:themeColor="text1" w:themeTint="F2"/>
                <w:sz w:val="20"/>
              </w:rPr>
            </w:pPr>
          </w:p>
          <w:p w14:paraId="4E289070" w14:textId="77777777" w:rsidR="00C1473A" w:rsidRPr="000775B3" w:rsidRDefault="00C1473A" w:rsidP="00C1473A">
            <w:pPr>
              <w:suppressAutoHyphens w:val="0"/>
              <w:ind w:left="629" w:hanging="629"/>
              <w:jc w:val="left"/>
              <w:rPr>
                <w:rFonts w:eastAsia="Calibri" w:cs="Arial"/>
                <w:color w:val="0D0D0D" w:themeColor="text1" w:themeTint="F2"/>
                <w:sz w:val="20"/>
              </w:rPr>
            </w:pPr>
            <w:r w:rsidRPr="000775B3">
              <w:rPr>
                <w:rFonts w:eastAsia="Calibri" w:cs="Arial"/>
                <w:color w:val="0D0D0D" w:themeColor="text1" w:themeTint="F2"/>
                <w:sz w:val="20"/>
              </w:rPr>
              <w:tab/>
              <w:t>Issuing Pharmacy</w:t>
            </w:r>
          </w:p>
          <w:p w14:paraId="053A0171" w14:textId="77777777" w:rsidR="00C1473A" w:rsidRPr="000775B3" w:rsidRDefault="00C1473A" w:rsidP="00C1473A">
            <w:pPr>
              <w:suppressAutoHyphens w:val="0"/>
              <w:ind w:left="629" w:hanging="629"/>
              <w:jc w:val="left"/>
              <w:rPr>
                <w:rFonts w:eastAsia="Calibri" w:cs="Arial"/>
                <w:color w:val="0D0D0D" w:themeColor="text1" w:themeTint="F2"/>
                <w:sz w:val="20"/>
              </w:rPr>
            </w:pPr>
            <w:r w:rsidRPr="000775B3">
              <w:rPr>
                <w:rFonts w:eastAsia="Calibri" w:cs="Arial"/>
                <w:color w:val="0D0D0D" w:themeColor="text1" w:themeTint="F2"/>
                <w:sz w:val="20"/>
              </w:rPr>
              <w:tab/>
              <w:t>Date of attendance</w:t>
            </w:r>
          </w:p>
          <w:p w14:paraId="1D55FCFB" w14:textId="77777777" w:rsidR="00C1473A" w:rsidRPr="000775B3" w:rsidRDefault="00C1473A" w:rsidP="00C1473A">
            <w:pPr>
              <w:suppressAutoHyphens w:val="0"/>
              <w:ind w:left="629" w:hanging="629"/>
              <w:jc w:val="left"/>
              <w:rPr>
                <w:rFonts w:eastAsia="Calibri" w:cs="Arial"/>
                <w:color w:val="0D0D0D" w:themeColor="text1" w:themeTint="F2"/>
                <w:sz w:val="20"/>
              </w:rPr>
            </w:pPr>
            <w:r w:rsidRPr="000775B3">
              <w:rPr>
                <w:rFonts w:eastAsia="Calibri" w:cs="Arial"/>
                <w:color w:val="0D0D0D" w:themeColor="text1" w:themeTint="F2"/>
                <w:sz w:val="20"/>
              </w:rPr>
              <w:tab/>
              <w:t>NRT supplied</w:t>
            </w:r>
          </w:p>
          <w:p w14:paraId="05B6135F" w14:textId="08B672EC" w:rsidR="00C1473A" w:rsidRPr="00D318D3" w:rsidRDefault="00C1473A" w:rsidP="00C42304">
            <w:pPr>
              <w:suppressAutoHyphens w:val="0"/>
              <w:rPr>
                <w:rFonts w:eastAsia="MS ??" w:cs="Arial"/>
                <w:color w:val="FF3300"/>
                <w:sz w:val="20"/>
                <w:szCs w:val="22"/>
              </w:rPr>
            </w:pPr>
          </w:p>
        </w:tc>
      </w:tr>
      <w:tr w:rsidR="00D318D3" w:rsidRPr="00D318D3" w14:paraId="0B809E82" w14:textId="77777777" w:rsidTr="003C45D2">
        <w:tc>
          <w:tcPr>
            <w:tcW w:w="10093" w:type="dxa"/>
            <w:tcBorders>
              <w:top w:val="nil"/>
            </w:tcBorders>
          </w:tcPr>
          <w:p w14:paraId="1F5F41A4" w14:textId="3E453E81" w:rsidR="003B4A66" w:rsidRPr="009E69F9" w:rsidRDefault="003B4A66" w:rsidP="009E69F9">
            <w:pPr>
              <w:pStyle w:val="ListParagraph"/>
              <w:numPr>
                <w:ilvl w:val="2"/>
                <w:numId w:val="49"/>
              </w:numPr>
              <w:rPr>
                <w:rFonts w:eastAsia="Calibri" w:cs="Arial"/>
                <w:color w:val="0D0D0D" w:themeColor="text1" w:themeTint="F2"/>
                <w:sz w:val="20"/>
              </w:rPr>
            </w:pPr>
            <w:r w:rsidRPr="009E69F9">
              <w:rPr>
                <w:rFonts w:eastAsia="Calibri" w:cs="Arial"/>
                <w:b/>
                <w:bCs/>
                <w:color w:val="0D0D0D" w:themeColor="text1" w:themeTint="F2"/>
                <w:sz w:val="20"/>
                <w:u w:val="single"/>
              </w:rPr>
              <w:lastRenderedPageBreak/>
              <w:t xml:space="preserve">Use of PharmOutcomes </w:t>
            </w:r>
          </w:p>
          <w:p w14:paraId="2465EF5F" w14:textId="77777777" w:rsidR="003B4A66" w:rsidRPr="009E69F9" w:rsidRDefault="003B4A66" w:rsidP="00C42304">
            <w:pPr>
              <w:keepNext/>
              <w:keepLines/>
              <w:ind w:left="628" w:hanging="628"/>
              <w:outlineLvl w:val="1"/>
              <w:rPr>
                <w:rFonts w:eastAsia="Calibri" w:cs="Arial"/>
                <w:b/>
                <w:bCs/>
                <w:color w:val="0D0D0D" w:themeColor="text1" w:themeTint="F2"/>
                <w:sz w:val="20"/>
                <w:u w:val="single"/>
              </w:rPr>
            </w:pPr>
          </w:p>
          <w:p w14:paraId="09050090" w14:textId="4C161B54" w:rsidR="00BA59C1" w:rsidRPr="001C11A0" w:rsidRDefault="003B4A66" w:rsidP="00C42304">
            <w:pPr>
              <w:suppressAutoHyphens w:val="0"/>
              <w:ind w:left="628" w:hanging="628"/>
              <w:jc w:val="left"/>
              <w:rPr>
                <w:rFonts w:eastAsia="Calibri" w:cs="Arial"/>
                <w:color w:val="0D0D0D" w:themeColor="text1" w:themeTint="F2"/>
                <w:sz w:val="20"/>
              </w:rPr>
            </w:pPr>
            <w:r w:rsidRPr="001C11A0">
              <w:rPr>
                <w:rFonts w:eastAsia="Calibri" w:cs="Arial"/>
                <w:color w:val="0D0D0D" w:themeColor="text1" w:themeTint="F2"/>
                <w:sz w:val="20"/>
              </w:rPr>
              <w:t xml:space="preserve">The Provider shall ensure that all </w:t>
            </w:r>
            <w:r w:rsidR="005705DE" w:rsidRPr="001C11A0">
              <w:rPr>
                <w:rFonts w:eastAsia="Calibri" w:cs="Arial"/>
                <w:color w:val="0D0D0D" w:themeColor="text1" w:themeTint="F2"/>
                <w:sz w:val="20"/>
              </w:rPr>
              <w:t xml:space="preserve">NRT </w:t>
            </w:r>
            <w:r w:rsidR="00DC2B4E" w:rsidRPr="001C11A0">
              <w:rPr>
                <w:rFonts w:eastAsia="Calibri" w:cs="Arial"/>
                <w:color w:val="0D0D0D" w:themeColor="text1" w:themeTint="F2"/>
                <w:sz w:val="20"/>
              </w:rPr>
              <w:t>supply</w:t>
            </w:r>
            <w:r w:rsidR="005705DE" w:rsidRPr="001C11A0">
              <w:rPr>
                <w:rFonts w:eastAsia="Calibri" w:cs="Arial"/>
                <w:color w:val="0D0D0D" w:themeColor="text1" w:themeTint="F2"/>
                <w:sz w:val="20"/>
              </w:rPr>
              <w:t xml:space="preserve"> requests </w:t>
            </w:r>
            <w:r w:rsidRPr="001C11A0">
              <w:rPr>
                <w:rFonts w:eastAsia="Calibri" w:cs="Arial"/>
                <w:color w:val="0D0D0D" w:themeColor="text1" w:themeTint="F2"/>
                <w:sz w:val="20"/>
              </w:rPr>
              <w:t>are logged on PharmOutcomes to enable</w:t>
            </w:r>
          </w:p>
          <w:p w14:paraId="6CDBE2CD" w14:textId="41D4D61C" w:rsidR="00BA59C1" w:rsidRPr="001C11A0" w:rsidRDefault="003B4A66" w:rsidP="00C42304">
            <w:pPr>
              <w:suppressAutoHyphens w:val="0"/>
              <w:ind w:left="628" w:hanging="628"/>
              <w:jc w:val="left"/>
              <w:rPr>
                <w:rFonts w:eastAsia="Calibri" w:cs="Arial"/>
                <w:color w:val="0D0D0D" w:themeColor="text1" w:themeTint="F2"/>
                <w:sz w:val="20"/>
              </w:rPr>
            </w:pPr>
            <w:r w:rsidRPr="001C11A0">
              <w:rPr>
                <w:rFonts w:eastAsia="Calibri" w:cs="Arial"/>
                <w:color w:val="0D0D0D" w:themeColor="text1" w:themeTint="F2"/>
                <w:sz w:val="20"/>
              </w:rPr>
              <w:t>the Authority to monitor Activity and verify payments for Services provided</w:t>
            </w:r>
            <w:r w:rsidR="00BA59C1" w:rsidRPr="001C11A0">
              <w:rPr>
                <w:rFonts w:eastAsia="Calibri" w:cs="Arial"/>
                <w:color w:val="0D0D0D" w:themeColor="text1" w:themeTint="F2"/>
                <w:sz w:val="20"/>
              </w:rPr>
              <w:t xml:space="preserve">. </w:t>
            </w:r>
            <w:r w:rsidRPr="001C11A0">
              <w:rPr>
                <w:rFonts w:eastAsia="Calibri" w:cs="Arial"/>
                <w:color w:val="0D0D0D" w:themeColor="text1" w:themeTint="F2"/>
                <w:sz w:val="20"/>
              </w:rPr>
              <w:t>All information should be available</w:t>
            </w:r>
          </w:p>
          <w:p w14:paraId="24348CB4" w14:textId="1C4676D6" w:rsidR="003B4A66" w:rsidRPr="001C11A0" w:rsidRDefault="003B4A66" w:rsidP="00C42304">
            <w:pPr>
              <w:suppressAutoHyphens w:val="0"/>
              <w:ind w:left="628" w:hanging="628"/>
              <w:jc w:val="left"/>
              <w:rPr>
                <w:rFonts w:eastAsia="Calibri" w:cs="Arial"/>
                <w:color w:val="0D0D0D" w:themeColor="text1" w:themeTint="F2"/>
                <w:sz w:val="20"/>
              </w:rPr>
            </w:pPr>
            <w:r w:rsidRPr="001C11A0">
              <w:rPr>
                <w:rFonts w:eastAsia="Calibri" w:cs="Arial"/>
                <w:color w:val="0D0D0D" w:themeColor="text1" w:themeTint="F2"/>
                <w:sz w:val="20"/>
              </w:rPr>
              <w:t>for audit if required</w:t>
            </w:r>
          </w:p>
          <w:p w14:paraId="0F069B4D" w14:textId="77777777" w:rsidR="003B4A66" w:rsidRPr="00D318D3" w:rsidRDefault="003B4A66" w:rsidP="00C42304">
            <w:pPr>
              <w:suppressAutoHyphens w:val="0"/>
              <w:ind w:left="628" w:hanging="628"/>
              <w:jc w:val="left"/>
              <w:rPr>
                <w:rFonts w:eastAsia="Calibri" w:cs="Arial"/>
                <w:color w:val="FF3300"/>
                <w:sz w:val="20"/>
                <w:szCs w:val="22"/>
              </w:rPr>
            </w:pPr>
          </w:p>
        </w:tc>
      </w:tr>
      <w:tr w:rsidR="00D318D3" w:rsidRPr="00D318D3" w14:paraId="3F0A52B7" w14:textId="77777777" w:rsidTr="003C45D2">
        <w:tc>
          <w:tcPr>
            <w:tcW w:w="10093" w:type="dxa"/>
            <w:shd w:val="clear" w:color="auto" w:fill="D0CECE"/>
          </w:tcPr>
          <w:p w14:paraId="604DAA48" w14:textId="77777777" w:rsidR="003B4A66" w:rsidRPr="001C11A0" w:rsidRDefault="003B4A66" w:rsidP="00C42304">
            <w:pPr>
              <w:suppressAutoHyphens w:val="0"/>
              <w:rPr>
                <w:rFonts w:eastAsia="MS ??" w:cs="Arial"/>
                <w:b/>
                <w:color w:val="0D0D0D" w:themeColor="text1" w:themeTint="F2"/>
                <w:sz w:val="20"/>
                <w:szCs w:val="22"/>
              </w:rPr>
            </w:pPr>
          </w:p>
          <w:p w14:paraId="1E8A69D2" w14:textId="77777777" w:rsidR="003B4A66" w:rsidRPr="001C11A0" w:rsidRDefault="003B4A66" w:rsidP="00C42304">
            <w:pPr>
              <w:suppressAutoHyphens w:val="0"/>
              <w:rPr>
                <w:rFonts w:eastAsia="MS ??" w:cs="Arial"/>
                <w:b/>
                <w:color w:val="0D0D0D" w:themeColor="text1" w:themeTint="F2"/>
                <w:sz w:val="20"/>
                <w:szCs w:val="22"/>
              </w:rPr>
            </w:pPr>
            <w:r w:rsidRPr="001C11A0">
              <w:rPr>
                <w:rFonts w:eastAsia="MS ??" w:cs="Arial"/>
                <w:b/>
                <w:color w:val="0D0D0D" w:themeColor="text1" w:themeTint="F2"/>
                <w:sz w:val="20"/>
                <w:szCs w:val="22"/>
              </w:rPr>
              <w:t>8. SERVICE USER EXPERIENCE</w:t>
            </w:r>
          </w:p>
        </w:tc>
      </w:tr>
      <w:tr w:rsidR="00D318D3" w:rsidRPr="00D318D3" w14:paraId="4514FA4F" w14:textId="77777777" w:rsidTr="003C45D2">
        <w:tc>
          <w:tcPr>
            <w:tcW w:w="10093" w:type="dxa"/>
          </w:tcPr>
          <w:p w14:paraId="0A13FD84" w14:textId="77777777" w:rsidR="003B4A66" w:rsidRPr="001C11A0" w:rsidRDefault="003B4A66" w:rsidP="00C42304">
            <w:pPr>
              <w:suppressAutoHyphens w:val="0"/>
              <w:rPr>
                <w:rFonts w:eastAsia="MS ??" w:cs="Arial"/>
                <w:bCs/>
                <w:color w:val="0D0D0D" w:themeColor="text1" w:themeTint="F2"/>
                <w:sz w:val="20"/>
                <w:szCs w:val="22"/>
              </w:rPr>
            </w:pPr>
          </w:p>
          <w:p w14:paraId="3BF16BEC" w14:textId="1BAEE97A" w:rsidR="003B4A66" w:rsidRPr="001C11A0" w:rsidRDefault="003B4A66" w:rsidP="00C42304">
            <w:pPr>
              <w:suppressAutoHyphens w:val="0"/>
              <w:rPr>
                <w:rFonts w:eastAsia="MS ??" w:cs="Arial"/>
                <w:bCs/>
                <w:color w:val="0D0D0D" w:themeColor="text1" w:themeTint="F2"/>
                <w:sz w:val="20"/>
                <w:szCs w:val="22"/>
              </w:rPr>
            </w:pPr>
            <w:r w:rsidRPr="001C11A0">
              <w:rPr>
                <w:rFonts w:eastAsia="MS ??" w:cs="Arial"/>
                <w:bCs/>
                <w:color w:val="0D0D0D" w:themeColor="text1" w:themeTint="F2"/>
                <w:sz w:val="20"/>
                <w:szCs w:val="22"/>
              </w:rPr>
              <w:t xml:space="preserve">All Service Users </w:t>
            </w:r>
            <w:r w:rsidR="000F68B2" w:rsidRPr="001C11A0">
              <w:rPr>
                <w:rFonts w:eastAsia="MS ??" w:cs="Arial"/>
                <w:bCs/>
                <w:color w:val="0D0D0D" w:themeColor="text1" w:themeTint="F2"/>
                <w:sz w:val="20"/>
                <w:szCs w:val="22"/>
              </w:rPr>
              <w:t xml:space="preserve">engaged with </w:t>
            </w:r>
            <w:r w:rsidR="008152E9" w:rsidRPr="001C11A0">
              <w:rPr>
                <w:rFonts w:eastAsia="MS ??" w:cs="Arial"/>
                <w:bCs/>
                <w:color w:val="0D0D0D" w:themeColor="text1" w:themeTint="F2"/>
                <w:sz w:val="20"/>
                <w:szCs w:val="22"/>
              </w:rPr>
              <w:t xml:space="preserve">the </w:t>
            </w:r>
            <w:r w:rsidR="00074F1E" w:rsidRPr="001C11A0">
              <w:rPr>
                <w:rFonts w:eastAsia="MS ??" w:cs="Arial"/>
                <w:bCs/>
                <w:color w:val="0D0D0D" w:themeColor="text1" w:themeTint="F2"/>
                <w:sz w:val="20"/>
                <w:szCs w:val="22"/>
              </w:rPr>
              <w:t>Telford &amp; Wrekin Stop Smoking Service</w:t>
            </w:r>
            <w:r w:rsidR="008152E9" w:rsidRPr="001C11A0">
              <w:rPr>
                <w:rFonts w:eastAsia="MS ??" w:cs="Arial"/>
                <w:bCs/>
                <w:color w:val="0D0D0D" w:themeColor="text1" w:themeTint="F2"/>
                <w:sz w:val="20"/>
                <w:szCs w:val="22"/>
              </w:rPr>
              <w:t xml:space="preserve"> </w:t>
            </w:r>
            <w:r w:rsidR="001B36BB" w:rsidRPr="001C11A0">
              <w:rPr>
                <w:rFonts w:eastAsia="MS ??" w:cs="Arial"/>
                <w:bCs/>
                <w:color w:val="0D0D0D" w:themeColor="text1" w:themeTint="F2"/>
                <w:sz w:val="20"/>
                <w:szCs w:val="22"/>
              </w:rPr>
              <w:t xml:space="preserve">are invited to complete </w:t>
            </w:r>
            <w:r w:rsidR="002B2D64" w:rsidRPr="001C11A0">
              <w:rPr>
                <w:rFonts w:eastAsia="MS ??" w:cs="Arial"/>
                <w:bCs/>
                <w:color w:val="0D0D0D" w:themeColor="text1" w:themeTint="F2"/>
                <w:sz w:val="20"/>
                <w:szCs w:val="22"/>
              </w:rPr>
              <w:t>a</w:t>
            </w:r>
            <w:r w:rsidRPr="001C11A0">
              <w:rPr>
                <w:rFonts w:eastAsia="MS ??" w:cs="Arial"/>
                <w:bCs/>
                <w:color w:val="0D0D0D" w:themeColor="text1" w:themeTint="F2"/>
                <w:sz w:val="20"/>
                <w:szCs w:val="22"/>
              </w:rPr>
              <w:t xml:space="preserve"> Service User satisfaction questionnaire</w:t>
            </w:r>
            <w:r w:rsidR="009D21DB" w:rsidRPr="001C11A0">
              <w:rPr>
                <w:rFonts w:eastAsia="MS ??" w:cs="Arial"/>
                <w:bCs/>
                <w:color w:val="0D0D0D" w:themeColor="text1" w:themeTint="F2"/>
                <w:sz w:val="20"/>
                <w:szCs w:val="22"/>
              </w:rPr>
              <w:t xml:space="preserve"> </w:t>
            </w:r>
            <w:r w:rsidR="00470223" w:rsidRPr="001C11A0">
              <w:rPr>
                <w:rFonts w:eastAsia="MS ??" w:cs="Arial"/>
                <w:bCs/>
                <w:color w:val="0D0D0D" w:themeColor="text1" w:themeTint="F2"/>
                <w:sz w:val="20"/>
                <w:szCs w:val="22"/>
              </w:rPr>
              <w:t>during their quit attempt</w:t>
            </w:r>
            <w:r w:rsidR="005C096F" w:rsidRPr="001C11A0">
              <w:rPr>
                <w:rFonts w:eastAsia="MS ??" w:cs="Arial"/>
                <w:bCs/>
                <w:color w:val="0D0D0D" w:themeColor="text1" w:themeTint="F2"/>
                <w:sz w:val="20"/>
                <w:szCs w:val="22"/>
              </w:rPr>
              <w:t xml:space="preserve">, to aid understanding of client experience and </w:t>
            </w:r>
            <w:r w:rsidR="009D21DB" w:rsidRPr="001C11A0">
              <w:rPr>
                <w:rFonts w:eastAsia="MS ??" w:cs="Arial"/>
                <w:bCs/>
                <w:color w:val="0D0D0D" w:themeColor="text1" w:themeTint="F2"/>
                <w:sz w:val="20"/>
                <w:szCs w:val="22"/>
              </w:rPr>
              <w:t>support</w:t>
            </w:r>
            <w:r w:rsidR="005C096F" w:rsidRPr="001C11A0">
              <w:rPr>
                <w:rFonts w:eastAsia="MS ??" w:cs="Arial"/>
                <w:bCs/>
                <w:color w:val="0D0D0D" w:themeColor="text1" w:themeTint="F2"/>
                <w:sz w:val="20"/>
                <w:szCs w:val="22"/>
              </w:rPr>
              <w:t xml:space="preserve"> service evaluation and improvement</w:t>
            </w:r>
            <w:r w:rsidR="009D21DB" w:rsidRPr="001C11A0">
              <w:rPr>
                <w:rFonts w:eastAsia="MS ??" w:cs="Arial"/>
                <w:bCs/>
                <w:color w:val="0D0D0D" w:themeColor="text1" w:themeTint="F2"/>
                <w:sz w:val="20"/>
                <w:szCs w:val="22"/>
              </w:rPr>
              <w:t>.</w:t>
            </w:r>
          </w:p>
          <w:p w14:paraId="37C614B3" w14:textId="77777777" w:rsidR="003B4A66" w:rsidRPr="001C11A0" w:rsidRDefault="003B4A66" w:rsidP="00C42304">
            <w:pPr>
              <w:suppressAutoHyphens w:val="0"/>
              <w:rPr>
                <w:rFonts w:eastAsia="MS ??" w:cs="Arial"/>
                <w:color w:val="0D0D0D" w:themeColor="text1" w:themeTint="F2"/>
                <w:sz w:val="20"/>
                <w:szCs w:val="22"/>
              </w:rPr>
            </w:pPr>
          </w:p>
        </w:tc>
      </w:tr>
      <w:tr w:rsidR="00D318D3" w:rsidRPr="00D318D3" w14:paraId="1A4CD97D" w14:textId="77777777" w:rsidTr="003C45D2">
        <w:tc>
          <w:tcPr>
            <w:tcW w:w="10093" w:type="dxa"/>
            <w:shd w:val="clear" w:color="auto" w:fill="D0CECE"/>
          </w:tcPr>
          <w:p w14:paraId="50D37606" w14:textId="77777777" w:rsidR="003B4A66" w:rsidRPr="00D318D3" w:rsidRDefault="003B4A66" w:rsidP="00C42304">
            <w:pPr>
              <w:suppressAutoHyphens w:val="0"/>
              <w:rPr>
                <w:rFonts w:eastAsia="MS ??" w:cs="Arial"/>
                <w:b/>
                <w:bCs/>
                <w:color w:val="FF3300"/>
                <w:sz w:val="20"/>
                <w:szCs w:val="22"/>
              </w:rPr>
            </w:pPr>
          </w:p>
          <w:p w14:paraId="5B63AF67" w14:textId="77777777" w:rsidR="003B4A66" w:rsidRPr="00D318D3" w:rsidRDefault="003B4A66" w:rsidP="00C42304">
            <w:pPr>
              <w:suppressAutoHyphens w:val="0"/>
              <w:rPr>
                <w:rFonts w:eastAsia="MS ??" w:cs="Arial"/>
                <w:b/>
                <w:bCs/>
                <w:color w:val="FF3300"/>
                <w:sz w:val="20"/>
                <w:szCs w:val="22"/>
              </w:rPr>
            </w:pPr>
            <w:r w:rsidRPr="00E630BB">
              <w:rPr>
                <w:rFonts w:eastAsia="MS ??" w:cs="Arial"/>
                <w:b/>
                <w:bCs/>
                <w:sz w:val="20"/>
                <w:szCs w:val="22"/>
              </w:rPr>
              <w:t xml:space="preserve">9.  </w:t>
            </w:r>
            <w:r w:rsidRPr="00E630BB">
              <w:rPr>
                <w:rFonts w:eastAsia="MS ??" w:cs="Arial"/>
                <w:b/>
                <w:bCs/>
                <w:color w:val="000000" w:themeColor="text1"/>
                <w:sz w:val="20"/>
                <w:szCs w:val="22"/>
              </w:rPr>
              <w:t>CHARGES</w:t>
            </w:r>
          </w:p>
        </w:tc>
      </w:tr>
      <w:tr w:rsidR="00D318D3" w:rsidRPr="00D318D3" w14:paraId="0F15A409" w14:textId="77777777" w:rsidTr="003C45D2">
        <w:tc>
          <w:tcPr>
            <w:tcW w:w="10093" w:type="dxa"/>
          </w:tcPr>
          <w:p w14:paraId="11404670" w14:textId="77777777" w:rsidR="003B4A66" w:rsidRPr="00D318D3" w:rsidRDefault="003B4A66" w:rsidP="00C42304">
            <w:pPr>
              <w:rPr>
                <w:rFonts w:eastAsia="Calibri" w:cs="Arial"/>
                <w:color w:val="FF3300"/>
                <w:sz w:val="20"/>
                <w:szCs w:val="22"/>
              </w:rPr>
            </w:pPr>
          </w:p>
          <w:p w14:paraId="69DAE8BD" w14:textId="1C2EB1D6" w:rsidR="003B4A66" w:rsidRPr="00E630BB" w:rsidRDefault="003B4A66" w:rsidP="00C42304">
            <w:pPr>
              <w:rPr>
                <w:rFonts w:eastAsia="Calibri" w:cs="Arial"/>
                <w:color w:val="0D0D0D" w:themeColor="text1" w:themeTint="F2"/>
                <w:sz w:val="20"/>
                <w:szCs w:val="22"/>
              </w:rPr>
            </w:pPr>
            <w:r w:rsidRPr="00E630BB">
              <w:rPr>
                <w:rFonts w:eastAsia="Calibri" w:cs="Arial"/>
                <w:color w:val="0D0D0D" w:themeColor="text1" w:themeTint="F2"/>
                <w:sz w:val="20"/>
                <w:szCs w:val="22"/>
              </w:rPr>
              <w:t xml:space="preserve">The service fee will comprise the following: </w:t>
            </w:r>
          </w:p>
          <w:p w14:paraId="0E1F8164" w14:textId="77777777" w:rsidR="003B4A66" w:rsidRPr="00E630BB" w:rsidRDefault="003B4A66" w:rsidP="00C42304">
            <w:pPr>
              <w:rPr>
                <w:rFonts w:eastAsia="Calibri" w:cs="Arial"/>
                <w:color w:val="0D0D0D" w:themeColor="text1" w:themeTint="F2"/>
                <w:sz w:val="16"/>
                <w:szCs w:val="18"/>
              </w:rPr>
            </w:pPr>
          </w:p>
          <w:p w14:paraId="69B38DED" w14:textId="455392EB" w:rsidR="003B4A66" w:rsidRPr="00E630BB" w:rsidRDefault="003B4A66" w:rsidP="00C42304">
            <w:pPr>
              <w:autoSpaceDE w:val="0"/>
              <w:autoSpaceDN w:val="0"/>
              <w:adjustRightInd w:val="0"/>
              <w:rPr>
                <w:rFonts w:eastAsia="Calibri" w:cs="Arial"/>
                <w:bCs/>
                <w:color w:val="0D0D0D" w:themeColor="text1" w:themeTint="F2"/>
                <w:sz w:val="20"/>
                <w:szCs w:val="22"/>
                <w:lang w:eastAsia="en-GB"/>
              </w:rPr>
            </w:pPr>
            <w:r w:rsidRPr="00E630BB">
              <w:rPr>
                <w:rFonts w:eastAsia="Calibri" w:cs="Arial"/>
                <w:bCs/>
                <w:color w:val="0D0D0D" w:themeColor="text1" w:themeTint="F2"/>
                <w:sz w:val="20"/>
                <w:szCs w:val="22"/>
                <w:lang w:eastAsia="en-GB"/>
              </w:rPr>
              <w:t xml:space="preserve">Payment for this Service will be made </w:t>
            </w:r>
            <w:r w:rsidR="00C1473A" w:rsidRPr="00E630BB">
              <w:rPr>
                <w:rFonts w:eastAsia="Calibri" w:cs="Arial"/>
                <w:bCs/>
                <w:color w:val="0D0D0D" w:themeColor="text1" w:themeTint="F2"/>
                <w:sz w:val="20"/>
                <w:szCs w:val="22"/>
                <w:lang w:eastAsia="en-GB"/>
              </w:rPr>
              <w:t>monthly</w:t>
            </w:r>
            <w:r w:rsidRPr="00E630BB">
              <w:rPr>
                <w:rFonts w:eastAsia="Calibri" w:cs="Arial"/>
                <w:bCs/>
                <w:color w:val="0D0D0D" w:themeColor="text1" w:themeTint="F2"/>
                <w:sz w:val="20"/>
                <w:szCs w:val="22"/>
                <w:lang w:eastAsia="en-GB"/>
              </w:rPr>
              <w:t xml:space="preserve"> in arrears.</w:t>
            </w:r>
            <w:r w:rsidR="00DC3C59" w:rsidRPr="00E630BB">
              <w:rPr>
                <w:rFonts w:eastAsia="Calibri" w:cs="Arial"/>
                <w:bCs/>
                <w:color w:val="0D0D0D" w:themeColor="text1" w:themeTint="F2"/>
                <w:sz w:val="20"/>
                <w:szCs w:val="22"/>
                <w:lang w:eastAsia="en-GB"/>
              </w:rPr>
              <w:t xml:space="preserve"> </w:t>
            </w:r>
            <w:r w:rsidR="00E423C8" w:rsidRPr="00E630BB">
              <w:rPr>
                <w:rFonts w:eastAsia="Calibri" w:cs="Arial"/>
                <w:bCs/>
                <w:color w:val="0D0D0D" w:themeColor="text1" w:themeTint="F2"/>
                <w:sz w:val="20"/>
                <w:szCs w:val="22"/>
                <w:lang w:eastAsia="en-GB"/>
              </w:rPr>
              <w:t>The Authority will use PharmOutcomes data to pay by activity monthly in arrear</w:t>
            </w:r>
            <w:r w:rsidR="00715B61" w:rsidRPr="00E630BB">
              <w:rPr>
                <w:rFonts w:eastAsia="Calibri" w:cs="Arial"/>
                <w:bCs/>
                <w:color w:val="0D0D0D" w:themeColor="text1" w:themeTint="F2"/>
                <w:sz w:val="20"/>
                <w:szCs w:val="22"/>
                <w:lang w:eastAsia="en-GB"/>
              </w:rPr>
              <w:t>s</w:t>
            </w:r>
            <w:r w:rsidR="00C1473A" w:rsidRPr="00E630BB">
              <w:rPr>
                <w:rFonts w:eastAsia="Calibri" w:cs="Arial"/>
                <w:bCs/>
                <w:color w:val="0D0D0D" w:themeColor="text1" w:themeTint="F2"/>
                <w:sz w:val="20"/>
                <w:szCs w:val="22"/>
                <w:lang w:eastAsia="en-GB"/>
              </w:rPr>
              <w:t>.</w:t>
            </w:r>
            <w:r w:rsidR="00715B61" w:rsidRPr="00E630BB">
              <w:rPr>
                <w:rFonts w:eastAsia="Calibri" w:cs="Arial"/>
                <w:bCs/>
                <w:color w:val="0D0D0D" w:themeColor="text1" w:themeTint="F2"/>
                <w:sz w:val="20"/>
                <w:szCs w:val="22"/>
                <w:lang w:eastAsia="en-GB"/>
              </w:rPr>
              <w:t xml:space="preserve"> </w:t>
            </w:r>
          </w:p>
          <w:p w14:paraId="2858AA92" w14:textId="77777777" w:rsidR="003B4A66" w:rsidRPr="00E630BB" w:rsidRDefault="003B4A66" w:rsidP="00C42304">
            <w:pPr>
              <w:autoSpaceDE w:val="0"/>
              <w:autoSpaceDN w:val="0"/>
              <w:adjustRightInd w:val="0"/>
              <w:rPr>
                <w:rFonts w:eastAsia="Calibri" w:cs="Arial"/>
                <w:bCs/>
                <w:color w:val="0D0D0D" w:themeColor="text1" w:themeTint="F2"/>
                <w:sz w:val="20"/>
                <w:szCs w:val="22"/>
                <w:lang w:eastAsia="en-GB"/>
              </w:rPr>
            </w:pPr>
          </w:p>
          <w:p w14:paraId="6C9464F9" w14:textId="1070E425" w:rsidR="003B4A66" w:rsidRPr="00E630BB" w:rsidRDefault="003B4A66" w:rsidP="00C42304">
            <w:pPr>
              <w:outlineLvl w:val="0"/>
              <w:rPr>
                <w:rFonts w:eastAsia="Calibri" w:cs="Arial"/>
                <w:b/>
                <w:color w:val="0D0D0D" w:themeColor="text1" w:themeTint="F2"/>
                <w:sz w:val="20"/>
                <w:szCs w:val="22"/>
              </w:rPr>
            </w:pPr>
            <w:r w:rsidRPr="00E630BB">
              <w:rPr>
                <w:rFonts w:eastAsia="Calibri" w:cs="Arial"/>
                <w:b/>
                <w:color w:val="0D0D0D" w:themeColor="text1" w:themeTint="F2"/>
                <w:sz w:val="20"/>
                <w:szCs w:val="22"/>
              </w:rPr>
              <w:t>Payment Schedule</w:t>
            </w:r>
            <w:r w:rsidR="00CC04A1" w:rsidRPr="00E630BB">
              <w:rPr>
                <w:rFonts w:eastAsia="Calibri" w:cs="Arial"/>
                <w:b/>
                <w:color w:val="0D0D0D" w:themeColor="text1" w:themeTint="F2"/>
                <w:sz w:val="20"/>
                <w:szCs w:val="22"/>
              </w:rPr>
              <w:t xml:space="preserve">  </w:t>
            </w:r>
          </w:p>
          <w:p w14:paraId="715174B4" w14:textId="77777777" w:rsidR="004C6DA1" w:rsidRPr="00E630BB" w:rsidRDefault="004C6DA1" w:rsidP="00C42304">
            <w:pPr>
              <w:outlineLvl w:val="0"/>
              <w:rPr>
                <w:rFonts w:eastAsia="Calibri" w:cs="Arial"/>
                <w:b/>
                <w:color w:val="0D0D0D" w:themeColor="text1" w:themeTint="F2"/>
                <w:sz w:val="20"/>
                <w:szCs w:val="22"/>
              </w:rPr>
            </w:pPr>
          </w:p>
          <w:p w14:paraId="1A2EB915" w14:textId="01110F17" w:rsidR="003B4A66" w:rsidRPr="00E630BB" w:rsidRDefault="004C6DA1" w:rsidP="00C42304">
            <w:pPr>
              <w:contextualSpacing/>
              <w:rPr>
                <w:rFonts w:eastAsia="Calibri" w:cs="Arial"/>
                <w:b/>
                <w:bCs/>
                <w:color w:val="0D0D0D" w:themeColor="text1" w:themeTint="F2"/>
                <w:sz w:val="20"/>
              </w:rPr>
            </w:pPr>
            <w:r w:rsidRPr="00E630BB">
              <w:rPr>
                <w:rFonts w:eastAsia="Calibri" w:cs="Arial"/>
                <w:color w:val="0D0D0D" w:themeColor="text1" w:themeTint="F2"/>
                <w:sz w:val="20"/>
              </w:rPr>
              <w:t xml:space="preserve">Pharmacies will be paid £2 per NRT item </w:t>
            </w:r>
            <w:r w:rsidR="00357BC7" w:rsidRPr="00E630BB">
              <w:rPr>
                <w:rFonts w:eastAsia="Calibri" w:cs="Arial"/>
                <w:color w:val="0D0D0D" w:themeColor="text1" w:themeTint="F2"/>
                <w:sz w:val="20"/>
              </w:rPr>
              <w:t xml:space="preserve">supplied plus reimbursement of </w:t>
            </w:r>
            <w:r w:rsidR="00050963" w:rsidRPr="00E630BB">
              <w:rPr>
                <w:rFonts w:eastAsia="Calibri" w:cs="Arial"/>
                <w:color w:val="0D0D0D" w:themeColor="text1" w:themeTint="F2"/>
                <w:sz w:val="20"/>
              </w:rPr>
              <w:t xml:space="preserve">NHS Business Services Authority </w:t>
            </w:r>
            <w:r w:rsidR="001769DD" w:rsidRPr="00E630BB">
              <w:rPr>
                <w:rFonts w:eastAsia="Calibri" w:cs="Arial"/>
                <w:color w:val="0D0D0D" w:themeColor="text1" w:themeTint="F2"/>
                <w:sz w:val="20"/>
              </w:rPr>
              <w:t xml:space="preserve">Dictionary of Medicines and Devices </w:t>
            </w:r>
            <w:r w:rsidR="007255A3" w:rsidRPr="00E630BB">
              <w:rPr>
                <w:rFonts w:eastAsia="Calibri" w:cs="Arial"/>
                <w:color w:val="0D0D0D" w:themeColor="text1" w:themeTint="F2"/>
                <w:sz w:val="20"/>
              </w:rPr>
              <w:t>cost +</w:t>
            </w:r>
            <w:r w:rsidR="00705AB5" w:rsidRPr="00E630BB">
              <w:rPr>
                <w:rFonts w:eastAsia="Calibri" w:cs="Arial"/>
                <w:color w:val="0D0D0D" w:themeColor="text1" w:themeTint="F2"/>
                <w:sz w:val="20"/>
              </w:rPr>
              <w:t xml:space="preserve"> </w:t>
            </w:r>
            <w:r w:rsidR="006E74C3" w:rsidRPr="00E630BB">
              <w:rPr>
                <w:rFonts w:eastAsia="Calibri" w:cs="Arial"/>
                <w:color w:val="0D0D0D" w:themeColor="text1" w:themeTint="F2"/>
                <w:sz w:val="20"/>
              </w:rPr>
              <w:t>5%</w:t>
            </w:r>
            <w:r w:rsidR="00705AB5" w:rsidRPr="00E630BB">
              <w:rPr>
                <w:rFonts w:eastAsia="Calibri" w:cs="Arial"/>
                <w:color w:val="0D0D0D" w:themeColor="text1" w:themeTint="F2"/>
                <w:sz w:val="20"/>
              </w:rPr>
              <w:t xml:space="preserve"> </w:t>
            </w:r>
            <w:r w:rsidR="007255A3" w:rsidRPr="00E630BB">
              <w:rPr>
                <w:rFonts w:eastAsia="Calibri" w:cs="Arial"/>
                <w:color w:val="0D0D0D" w:themeColor="text1" w:themeTint="F2"/>
                <w:sz w:val="20"/>
              </w:rPr>
              <w:t>VAT.</w:t>
            </w:r>
            <w:r w:rsidR="00333B15" w:rsidRPr="00E630BB">
              <w:rPr>
                <w:rFonts w:eastAsia="Calibri" w:cs="Arial"/>
                <w:color w:val="0D0D0D" w:themeColor="text1" w:themeTint="F2"/>
                <w:sz w:val="20"/>
              </w:rPr>
              <w:t xml:space="preserve"> </w:t>
            </w:r>
            <w:r w:rsidR="00DC3C59" w:rsidRPr="00E630BB">
              <w:rPr>
                <w:rFonts w:eastAsia="Calibri" w:cs="Arial"/>
                <w:color w:val="0D0D0D" w:themeColor="text1" w:themeTint="F2"/>
                <w:sz w:val="20"/>
              </w:rPr>
              <w:t>F</w:t>
            </w:r>
            <w:r w:rsidR="00333B15" w:rsidRPr="00E630BB">
              <w:rPr>
                <w:rFonts w:eastAsia="Calibri" w:cs="Arial"/>
                <w:color w:val="0D0D0D" w:themeColor="text1" w:themeTint="F2"/>
                <w:sz w:val="20"/>
              </w:rPr>
              <w:t>or the avoidance of doubt, where two NRT products</w:t>
            </w:r>
            <w:r w:rsidR="00847894" w:rsidRPr="00E630BB">
              <w:rPr>
                <w:rFonts w:eastAsia="Calibri" w:cs="Arial"/>
                <w:color w:val="0D0D0D" w:themeColor="text1" w:themeTint="F2"/>
                <w:sz w:val="20"/>
              </w:rPr>
              <w:t xml:space="preserve"> are supplied simultaneously the fee will be £2 per item equalling £4 in total. </w:t>
            </w:r>
          </w:p>
          <w:p w14:paraId="56B6A85C" w14:textId="031B7457" w:rsidR="00050963" w:rsidRPr="00D318D3" w:rsidRDefault="00050963" w:rsidP="00C42304">
            <w:pPr>
              <w:contextualSpacing/>
              <w:rPr>
                <w:rFonts w:eastAsia="Calibri" w:cs="Arial"/>
                <w:b/>
                <w:bCs/>
                <w:color w:val="FF3300"/>
                <w:sz w:val="20"/>
              </w:rPr>
            </w:pPr>
          </w:p>
          <w:p w14:paraId="40FB4C9E" w14:textId="77777777" w:rsidR="00705AB5" w:rsidRPr="00D318D3" w:rsidRDefault="00705AB5" w:rsidP="00C42304">
            <w:pPr>
              <w:contextualSpacing/>
              <w:rPr>
                <w:rFonts w:eastAsia="Calibri" w:cs="Arial"/>
                <w:color w:val="FF3300"/>
                <w:sz w:val="20"/>
                <w:szCs w:val="22"/>
              </w:rPr>
            </w:pPr>
          </w:p>
          <w:p w14:paraId="0D7F13A7" w14:textId="77777777" w:rsidR="003B4A66" w:rsidRPr="00A849A0" w:rsidRDefault="003B4A66" w:rsidP="003B4A66">
            <w:pPr>
              <w:keepNext/>
              <w:keepLines/>
              <w:numPr>
                <w:ilvl w:val="1"/>
                <w:numId w:val="12"/>
              </w:numPr>
              <w:suppressAutoHyphens w:val="0"/>
              <w:contextualSpacing/>
              <w:jc w:val="left"/>
              <w:outlineLvl w:val="1"/>
              <w:rPr>
                <w:rFonts w:eastAsia="Calibri" w:cs="Arial"/>
                <w:b/>
                <w:bCs/>
                <w:color w:val="0D0D0D" w:themeColor="text1" w:themeTint="F2"/>
                <w:sz w:val="20"/>
                <w:szCs w:val="22"/>
                <w:u w:val="single"/>
              </w:rPr>
            </w:pPr>
            <w:r w:rsidRPr="00A849A0">
              <w:rPr>
                <w:rFonts w:eastAsia="Calibri" w:cs="Arial"/>
                <w:b/>
                <w:bCs/>
                <w:color w:val="0D0D0D" w:themeColor="text1" w:themeTint="F2"/>
                <w:sz w:val="20"/>
                <w:szCs w:val="22"/>
                <w:u w:val="single"/>
              </w:rPr>
              <w:t>Claims for Payment</w:t>
            </w:r>
          </w:p>
          <w:p w14:paraId="5F21A9E9" w14:textId="77777777" w:rsidR="003B4A66" w:rsidRPr="00A849A0" w:rsidRDefault="003B4A66" w:rsidP="00C42304">
            <w:pPr>
              <w:keepNext/>
              <w:keepLines/>
              <w:ind w:left="1437"/>
              <w:outlineLvl w:val="1"/>
              <w:rPr>
                <w:rFonts w:eastAsia="Calibri" w:cs="Arial"/>
                <w:b/>
                <w:bCs/>
                <w:color w:val="0D0D0D" w:themeColor="text1" w:themeTint="F2"/>
                <w:sz w:val="20"/>
                <w:szCs w:val="22"/>
                <w:u w:val="single"/>
              </w:rPr>
            </w:pPr>
          </w:p>
          <w:p w14:paraId="29802AFC" w14:textId="76E1C916" w:rsidR="003B4A66" w:rsidRPr="00A849A0" w:rsidRDefault="003B4A66" w:rsidP="003B4A66">
            <w:pPr>
              <w:numPr>
                <w:ilvl w:val="2"/>
                <w:numId w:val="11"/>
              </w:numPr>
              <w:suppressAutoHyphens w:val="0"/>
              <w:ind w:left="1051" w:hanging="691"/>
              <w:contextualSpacing/>
              <w:jc w:val="left"/>
              <w:rPr>
                <w:rFonts w:eastAsia="Calibri" w:cs="Arial"/>
                <w:color w:val="0D0D0D" w:themeColor="text1" w:themeTint="F2"/>
                <w:sz w:val="20"/>
                <w:szCs w:val="22"/>
              </w:rPr>
            </w:pPr>
            <w:r w:rsidRPr="00A849A0">
              <w:rPr>
                <w:rFonts w:eastAsia="Calibri" w:cs="Arial"/>
                <w:color w:val="0D0D0D" w:themeColor="text1" w:themeTint="F2"/>
                <w:sz w:val="20"/>
                <w:szCs w:val="22"/>
              </w:rPr>
              <w:t xml:space="preserve">Details of the </w:t>
            </w:r>
            <w:r w:rsidR="00694C30" w:rsidRPr="00A849A0">
              <w:rPr>
                <w:rFonts w:eastAsia="Calibri" w:cs="Arial"/>
                <w:color w:val="0D0D0D" w:themeColor="text1" w:themeTint="F2"/>
                <w:sz w:val="20"/>
                <w:szCs w:val="22"/>
              </w:rPr>
              <w:t xml:space="preserve">NRT </w:t>
            </w:r>
            <w:r w:rsidR="002529CC" w:rsidRPr="00A849A0">
              <w:rPr>
                <w:rFonts w:eastAsia="Calibri" w:cs="Arial"/>
                <w:color w:val="0D0D0D" w:themeColor="text1" w:themeTint="F2"/>
                <w:sz w:val="20"/>
                <w:szCs w:val="22"/>
              </w:rPr>
              <w:t>supplied</w:t>
            </w:r>
            <w:r w:rsidR="00694C30" w:rsidRPr="00A849A0">
              <w:rPr>
                <w:rFonts w:eastAsia="Calibri" w:cs="Arial"/>
                <w:color w:val="0D0D0D" w:themeColor="text1" w:themeTint="F2"/>
                <w:sz w:val="20"/>
                <w:szCs w:val="22"/>
              </w:rPr>
              <w:t xml:space="preserve"> </w:t>
            </w:r>
            <w:r w:rsidRPr="00A849A0">
              <w:rPr>
                <w:rFonts w:eastAsia="Calibri" w:cs="Arial"/>
                <w:color w:val="0D0D0D" w:themeColor="text1" w:themeTint="F2"/>
                <w:sz w:val="20"/>
                <w:szCs w:val="22"/>
              </w:rPr>
              <w:t xml:space="preserve">must be entered on to PharmOutcomes in a timely manner to meet claims deadlines. </w:t>
            </w:r>
          </w:p>
          <w:p w14:paraId="34FDC922" w14:textId="77777777" w:rsidR="003B4A66" w:rsidRPr="00A849A0" w:rsidRDefault="003B4A66" w:rsidP="00C42304">
            <w:pPr>
              <w:ind w:left="1051" w:hanging="691"/>
              <w:contextualSpacing/>
              <w:rPr>
                <w:rFonts w:eastAsia="Calibri" w:cs="Arial"/>
                <w:color w:val="0D0D0D" w:themeColor="text1" w:themeTint="F2"/>
                <w:sz w:val="20"/>
                <w:szCs w:val="22"/>
              </w:rPr>
            </w:pPr>
          </w:p>
          <w:p w14:paraId="0719F10D" w14:textId="77777777" w:rsidR="003B4A66" w:rsidRPr="00A849A0" w:rsidRDefault="003B4A66" w:rsidP="003B4A66">
            <w:pPr>
              <w:numPr>
                <w:ilvl w:val="2"/>
                <w:numId w:val="11"/>
              </w:numPr>
              <w:suppressAutoHyphens w:val="0"/>
              <w:ind w:left="1051" w:hanging="691"/>
              <w:contextualSpacing/>
              <w:jc w:val="left"/>
              <w:rPr>
                <w:rFonts w:eastAsia="Calibri" w:cs="Arial"/>
                <w:color w:val="0D0D0D" w:themeColor="text1" w:themeTint="F2"/>
                <w:sz w:val="20"/>
                <w:szCs w:val="22"/>
              </w:rPr>
            </w:pPr>
            <w:r w:rsidRPr="00A849A0">
              <w:rPr>
                <w:rFonts w:eastAsia="Calibri" w:cs="Arial"/>
                <w:color w:val="0D0D0D" w:themeColor="text1" w:themeTint="F2"/>
                <w:sz w:val="20"/>
                <w:szCs w:val="22"/>
              </w:rPr>
              <w:t xml:space="preserve">Only under exceptional circumstances will paper claims be accepted. </w:t>
            </w:r>
          </w:p>
          <w:p w14:paraId="09412F15" w14:textId="77777777" w:rsidR="003B4A66" w:rsidRPr="00A849A0" w:rsidRDefault="003B4A66" w:rsidP="00C42304">
            <w:pPr>
              <w:ind w:left="1051" w:hanging="691"/>
              <w:contextualSpacing/>
              <w:rPr>
                <w:rFonts w:eastAsia="Calibri" w:cs="Arial"/>
                <w:color w:val="0D0D0D" w:themeColor="text1" w:themeTint="F2"/>
                <w:sz w:val="20"/>
                <w:szCs w:val="22"/>
              </w:rPr>
            </w:pPr>
          </w:p>
          <w:p w14:paraId="24B7E450" w14:textId="77777777" w:rsidR="003B4A66" w:rsidRPr="00A849A0" w:rsidRDefault="003B4A66" w:rsidP="003B4A66">
            <w:pPr>
              <w:numPr>
                <w:ilvl w:val="2"/>
                <w:numId w:val="11"/>
              </w:numPr>
              <w:suppressAutoHyphens w:val="0"/>
              <w:ind w:left="1051" w:hanging="691"/>
              <w:contextualSpacing/>
              <w:jc w:val="left"/>
              <w:rPr>
                <w:rFonts w:eastAsia="Calibri" w:cs="Arial"/>
                <w:color w:val="0D0D0D" w:themeColor="text1" w:themeTint="F2"/>
                <w:sz w:val="20"/>
                <w:szCs w:val="22"/>
              </w:rPr>
            </w:pPr>
            <w:r w:rsidRPr="00A849A0">
              <w:rPr>
                <w:rFonts w:eastAsia="Calibri" w:cs="Arial"/>
                <w:color w:val="0D0D0D" w:themeColor="text1" w:themeTint="F2"/>
                <w:sz w:val="20"/>
                <w:szCs w:val="22"/>
              </w:rPr>
              <w:t xml:space="preserve">No claim shall be submitted more than one month after the Expiry Date of this Contract. </w:t>
            </w:r>
          </w:p>
          <w:p w14:paraId="3DBEA6EE" w14:textId="77777777" w:rsidR="003B4A66" w:rsidRPr="00A849A0" w:rsidRDefault="003B4A66" w:rsidP="00C42304">
            <w:pPr>
              <w:ind w:left="1051" w:hanging="691"/>
              <w:contextualSpacing/>
              <w:rPr>
                <w:rFonts w:eastAsia="Calibri" w:cs="Arial"/>
                <w:color w:val="0D0D0D" w:themeColor="text1" w:themeTint="F2"/>
                <w:sz w:val="20"/>
                <w:szCs w:val="22"/>
              </w:rPr>
            </w:pPr>
          </w:p>
          <w:p w14:paraId="5616D871" w14:textId="08622E08" w:rsidR="003B4A66" w:rsidRPr="00A849A0" w:rsidRDefault="003B4A66" w:rsidP="003B4A66">
            <w:pPr>
              <w:numPr>
                <w:ilvl w:val="2"/>
                <w:numId w:val="11"/>
              </w:numPr>
              <w:suppressAutoHyphens w:val="0"/>
              <w:ind w:left="1051" w:hanging="691"/>
              <w:contextualSpacing/>
              <w:jc w:val="left"/>
              <w:rPr>
                <w:rFonts w:eastAsia="Calibri" w:cs="Arial"/>
                <w:color w:val="0D0D0D" w:themeColor="text1" w:themeTint="F2"/>
                <w:sz w:val="20"/>
              </w:rPr>
            </w:pPr>
            <w:r w:rsidRPr="00A849A0">
              <w:rPr>
                <w:rFonts w:eastAsia="Calibri" w:cs="Arial"/>
                <w:color w:val="0D0D0D" w:themeColor="text1" w:themeTint="F2"/>
                <w:sz w:val="20"/>
              </w:rPr>
              <w:t>Claims for Activity more than 2 months old will not be paid.</w:t>
            </w:r>
          </w:p>
          <w:p w14:paraId="457A5B0A" w14:textId="77777777" w:rsidR="003B4A66" w:rsidRPr="00A849A0" w:rsidRDefault="003B4A66" w:rsidP="00C42304">
            <w:pPr>
              <w:suppressAutoHyphens w:val="0"/>
              <w:ind w:left="1051" w:hanging="691"/>
              <w:contextualSpacing/>
              <w:jc w:val="left"/>
              <w:rPr>
                <w:rFonts w:eastAsia="Calibri" w:cs="Arial"/>
                <w:color w:val="0D0D0D" w:themeColor="text1" w:themeTint="F2"/>
                <w:sz w:val="20"/>
                <w:szCs w:val="22"/>
              </w:rPr>
            </w:pPr>
          </w:p>
          <w:p w14:paraId="02036F5F" w14:textId="6CCFE227" w:rsidR="003B4A66" w:rsidRPr="00A849A0" w:rsidRDefault="003B4A66" w:rsidP="00C42304">
            <w:pPr>
              <w:ind w:left="1051" w:hanging="691"/>
              <w:rPr>
                <w:rFonts w:eastAsia="Calibri" w:cs="Arial"/>
                <w:iCs/>
                <w:color w:val="0D0D0D" w:themeColor="text1" w:themeTint="F2"/>
                <w:sz w:val="20"/>
                <w:szCs w:val="22"/>
              </w:rPr>
            </w:pPr>
            <w:r w:rsidRPr="00A849A0">
              <w:rPr>
                <w:rFonts w:eastAsia="Calibri" w:cs="Arial"/>
                <w:iCs/>
                <w:color w:val="0D0D0D" w:themeColor="text1" w:themeTint="F2"/>
                <w:sz w:val="20"/>
                <w:szCs w:val="22"/>
              </w:rPr>
              <w:t>9.3</w:t>
            </w:r>
            <w:r w:rsidRPr="00A849A0">
              <w:rPr>
                <w:rFonts w:eastAsia="Calibri" w:cs="Arial"/>
                <w:iCs/>
                <w:color w:val="0D0D0D" w:themeColor="text1" w:themeTint="F2"/>
                <w:sz w:val="20"/>
                <w:szCs w:val="22"/>
              </w:rPr>
              <w:tab/>
              <w:t xml:space="preserve">The Provider will be paid on an </w:t>
            </w:r>
            <w:r w:rsidR="00B2528C" w:rsidRPr="00A849A0">
              <w:rPr>
                <w:rFonts w:eastAsia="Calibri" w:cs="Arial"/>
                <w:iCs/>
                <w:color w:val="0D0D0D" w:themeColor="text1" w:themeTint="F2"/>
                <w:sz w:val="20"/>
                <w:szCs w:val="22"/>
              </w:rPr>
              <w:t>activity</w:t>
            </w:r>
            <w:r w:rsidRPr="00A849A0">
              <w:rPr>
                <w:rFonts w:eastAsia="Calibri" w:cs="Arial"/>
                <w:iCs/>
                <w:color w:val="0D0D0D" w:themeColor="text1" w:themeTint="F2"/>
                <w:sz w:val="20"/>
                <w:szCs w:val="22"/>
              </w:rPr>
              <w:t xml:space="preserve"> basis.</w:t>
            </w:r>
          </w:p>
          <w:p w14:paraId="58D42FBB" w14:textId="77777777" w:rsidR="003B4A66" w:rsidRPr="00A849A0" w:rsidRDefault="003B4A66" w:rsidP="00C42304">
            <w:pPr>
              <w:suppressAutoHyphens w:val="0"/>
              <w:autoSpaceDE w:val="0"/>
              <w:autoSpaceDN w:val="0"/>
              <w:adjustRightInd w:val="0"/>
              <w:ind w:left="1051" w:hanging="691"/>
              <w:jc w:val="left"/>
              <w:rPr>
                <w:rFonts w:eastAsia="Calibri" w:cs="Arial"/>
                <w:bCs/>
                <w:color w:val="0D0D0D" w:themeColor="text1" w:themeTint="F2"/>
                <w:sz w:val="20"/>
                <w:szCs w:val="22"/>
                <w:lang w:eastAsia="en-GB"/>
              </w:rPr>
            </w:pPr>
          </w:p>
          <w:p w14:paraId="5F37F6D2" w14:textId="7CE52ABA" w:rsidR="003B4A66" w:rsidRPr="00A849A0" w:rsidRDefault="003B4A66" w:rsidP="00C42304">
            <w:pPr>
              <w:suppressAutoHyphens w:val="0"/>
              <w:autoSpaceDE w:val="0"/>
              <w:autoSpaceDN w:val="0"/>
              <w:adjustRightInd w:val="0"/>
              <w:ind w:left="1051" w:hanging="691"/>
              <w:jc w:val="left"/>
              <w:rPr>
                <w:rFonts w:eastAsia="Calibri" w:cs="Arial"/>
                <w:color w:val="0D0D0D" w:themeColor="text1" w:themeTint="F2"/>
                <w:sz w:val="20"/>
                <w:szCs w:val="22"/>
              </w:rPr>
            </w:pPr>
            <w:r w:rsidRPr="00A849A0">
              <w:rPr>
                <w:rFonts w:eastAsia="Calibri" w:cs="Arial"/>
                <w:bCs/>
                <w:color w:val="0D0D0D" w:themeColor="text1" w:themeTint="F2"/>
                <w:sz w:val="20"/>
                <w:szCs w:val="22"/>
                <w:lang w:eastAsia="en-GB"/>
              </w:rPr>
              <w:t xml:space="preserve">9.4 </w:t>
            </w:r>
            <w:r w:rsidRPr="00A849A0">
              <w:rPr>
                <w:rFonts w:eastAsia="Calibri" w:cs="Arial"/>
                <w:bCs/>
                <w:color w:val="0D0D0D" w:themeColor="text1" w:themeTint="F2"/>
                <w:sz w:val="20"/>
                <w:szCs w:val="22"/>
                <w:lang w:eastAsia="en-GB"/>
              </w:rPr>
              <w:tab/>
              <w:t xml:space="preserve">Payment for this Service will be made </w:t>
            </w:r>
            <w:r w:rsidR="002A2073" w:rsidRPr="00A849A0">
              <w:rPr>
                <w:rFonts w:eastAsia="Calibri" w:cs="Arial"/>
                <w:bCs/>
                <w:color w:val="0D0D0D" w:themeColor="text1" w:themeTint="F2"/>
                <w:sz w:val="20"/>
                <w:szCs w:val="22"/>
                <w:lang w:eastAsia="en-GB"/>
              </w:rPr>
              <w:t>monthly</w:t>
            </w:r>
            <w:r w:rsidRPr="00A849A0">
              <w:rPr>
                <w:rFonts w:eastAsia="Calibri" w:cs="Arial"/>
                <w:bCs/>
                <w:color w:val="0D0D0D" w:themeColor="text1" w:themeTint="F2"/>
                <w:sz w:val="20"/>
                <w:szCs w:val="22"/>
                <w:lang w:eastAsia="en-GB"/>
              </w:rPr>
              <w:t>, based on actual Activity. Payment to the Provider will be provided according to timely and complete data submitted to Pharm</w:t>
            </w:r>
            <w:r w:rsidR="002529CC" w:rsidRPr="00A849A0">
              <w:rPr>
                <w:rFonts w:eastAsia="Calibri" w:cs="Arial"/>
                <w:bCs/>
                <w:color w:val="0D0D0D" w:themeColor="text1" w:themeTint="F2"/>
                <w:sz w:val="20"/>
                <w:szCs w:val="22"/>
                <w:lang w:eastAsia="en-GB"/>
              </w:rPr>
              <w:t>O</w:t>
            </w:r>
            <w:r w:rsidRPr="00A849A0">
              <w:rPr>
                <w:rFonts w:eastAsia="Calibri" w:cs="Arial"/>
                <w:bCs/>
                <w:color w:val="0D0D0D" w:themeColor="text1" w:themeTint="F2"/>
                <w:sz w:val="20"/>
                <w:szCs w:val="22"/>
                <w:lang w:eastAsia="en-GB"/>
              </w:rPr>
              <w:t>utcomes in line with the requirements included in this Specification.</w:t>
            </w:r>
          </w:p>
          <w:p w14:paraId="0104B7A0" w14:textId="77777777" w:rsidR="003B4A66" w:rsidRPr="00A849A0" w:rsidRDefault="003B4A66" w:rsidP="00C42304">
            <w:pPr>
              <w:ind w:left="1051" w:hanging="691"/>
              <w:outlineLvl w:val="0"/>
              <w:rPr>
                <w:rFonts w:eastAsia="Calibri" w:cs="Arial"/>
                <w:b/>
                <w:color w:val="0D0D0D" w:themeColor="text1" w:themeTint="F2"/>
                <w:sz w:val="20"/>
                <w:szCs w:val="22"/>
              </w:rPr>
            </w:pPr>
          </w:p>
          <w:p w14:paraId="2D0526BB" w14:textId="77777777" w:rsidR="003B4A66" w:rsidRPr="00A849A0" w:rsidRDefault="003B4A66" w:rsidP="00C42304">
            <w:pPr>
              <w:ind w:left="1051" w:hanging="691"/>
              <w:rPr>
                <w:rFonts w:eastAsia="Calibri" w:cs="Arial"/>
                <w:iCs/>
                <w:color w:val="0D0D0D" w:themeColor="text1" w:themeTint="F2"/>
                <w:sz w:val="20"/>
                <w:szCs w:val="22"/>
              </w:rPr>
            </w:pPr>
            <w:r w:rsidRPr="00A849A0">
              <w:rPr>
                <w:rFonts w:eastAsia="Calibri" w:cs="Arial"/>
                <w:iCs/>
                <w:color w:val="0D0D0D" w:themeColor="text1" w:themeTint="F2"/>
                <w:sz w:val="20"/>
                <w:szCs w:val="22"/>
              </w:rPr>
              <w:t xml:space="preserve">9.5 </w:t>
            </w:r>
            <w:r w:rsidRPr="00A849A0">
              <w:rPr>
                <w:rFonts w:eastAsia="Calibri" w:cs="Arial"/>
                <w:iCs/>
                <w:color w:val="0D0D0D" w:themeColor="text1" w:themeTint="F2"/>
                <w:sz w:val="20"/>
                <w:szCs w:val="22"/>
              </w:rPr>
              <w:tab/>
              <w:t>Payment will be in accordance with the payment schedule set out above</w:t>
            </w:r>
          </w:p>
          <w:p w14:paraId="39AB90DA" w14:textId="77777777" w:rsidR="003B4A66" w:rsidRPr="00A849A0" w:rsidRDefault="003B4A66" w:rsidP="00C42304">
            <w:pPr>
              <w:ind w:left="360"/>
              <w:rPr>
                <w:rFonts w:eastAsia="Calibri" w:cs="Arial"/>
                <w:iCs/>
                <w:color w:val="0D0D0D" w:themeColor="text1" w:themeTint="F2"/>
                <w:sz w:val="20"/>
                <w:szCs w:val="22"/>
              </w:rPr>
            </w:pPr>
          </w:p>
          <w:p w14:paraId="05E0D407" w14:textId="6C6E9A96" w:rsidR="003B4A66" w:rsidRPr="00A849A0" w:rsidRDefault="003B4A66" w:rsidP="00C42304">
            <w:pPr>
              <w:ind w:left="1062" w:hanging="702"/>
              <w:rPr>
                <w:rFonts w:eastAsia="Calibri" w:cs="Arial"/>
                <w:color w:val="0D0D0D" w:themeColor="text1" w:themeTint="F2"/>
                <w:sz w:val="20"/>
                <w:szCs w:val="22"/>
              </w:rPr>
            </w:pPr>
            <w:r w:rsidRPr="00A849A0">
              <w:rPr>
                <w:rFonts w:eastAsia="Calibri" w:cs="Arial"/>
                <w:iCs/>
                <w:color w:val="0D0D0D" w:themeColor="text1" w:themeTint="F2"/>
                <w:sz w:val="20"/>
                <w:szCs w:val="22"/>
              </w:rPr>
              <w:t xml:space="preserve">9.6 </w:t>
            </w:r>
            <w:r w:rsidRPr="00A849A0">
              <w:rPr>
                <w:rFonts w:eastAsia="Calibri" w:cs="Arial"/>
                <w:iCs/>
                <w:color w:val="0D0D0D" w:themeColor="text1" w:themeTint="F2"/>
                <w:sz w:val="20"/>
                <w:szCs w:val="22"/>
              </w:rPr>
              <w:tab/>
            </w:r>
            <w:r w:rsidRPr="00A849A0">
              <w:rPr>
                <w:rFonts w:eastAsia="Calibri" w:cs="Arial"/>
                <w:color w:val="0D0D0D" w:themeColor="text1" w:themeTint="F2"/>
                <w:sz w:val="20"/>
                <w:szCs w:val="22"/>
              </w:rPr>
              <w:t>Only information submitted to and reported to the Authority by Pharm</w:t>
            </w:r>
            <w:r w:rsidR="002529CC" w:rsidRPr="00A849A0">
              <w:rPr>
                <w:rFonts w:eastAsia="Calibri" w:cs="Arial"/>
                <w:color w:val="0D0D0D" w:themeColor="text1" w:themeTint="F2"/>
                <w:sz w:val="20"/>
                <w:szCs w:val="22"/>
              </w:rPr>
              <w:t>O</w:t>
            </w:r>
            <w:r w:rsidRPr="00A849A0">
              <w:rPr>
                <w:rFonts w:eastAsia="Calibri" w:cs="Arial"/>
                <w:color w:val="0D0D0D" w:themeColor="text1" w:themeTint="F2"/>
                <w:sz w:val="20"/>
                <w:szCs w:val="22"/>
              </w:rPr>
              <w:t>utcomes will be eligible for payment.</w:t>
            </w:r>
          </w:p>
          <w:p w14:paraId="1D32BDA7" w14:textId="77777777" w:rsidR="003B4A66" w:rsidRPr="00D318D3" w:rsidRDefault="003B4A66" w:rsidP="00C42304">
            <w:pPr>
              <w:ind w:left="1062" w:hanging="702"/>
              <w:rPr>
                <w:rFonts w:eastAsia="Calibri" w:cs="Arial"/>
                <w:color w:val="FF3300"/>
                <w:sz w:val="20"/>
                <w:szCs w:val="22"/>
              </w:rPr>
            </w:pPr>
          </w:p>
          <w:p w14:paraId="3EA2707B" w14:textId="1AC34EFC" w:rsidR="003B4A66" w:rsidRPr="007830B1" w:rsidRDefault="003B4A66" w:rsidP="00C85FCC">
            <w:pPr>
              <w:ind w:left="1062" w:hanging="702"/>
              <w:jc w:val="left"/>
              <w:rPr>
                <w:rFonts w:eastAsia="Calibri" w:cs="Arial"/>
                <w:b/>
                <w:color w:val="0D0D0D" w:themeColor="text1" w:themeTint="F2"/>
                <w:sz w:val="20"/>
              </w:rPr>
            </w:pPr>
            <w:r w:rsidRPr="007830B1">
              <w:rPr>
                <w:rFonts w:eastAsia="Calibri" w:cs="Arial"/>
                <w:color w:val="0D0D0D" w:themeColor="text1" w:themeTint="F2"/>
                <w:sz w:val="20"/>
                <w:szCs w:val="22"/>
              </w:rPr>
              <w:t>9.7       Valid Invoices for payment must be submitted and sent to</w:t>
            </w:r>
            <w:r w:rsidR="00F95620" w:rsidRPr="007830B1">
              <w:rPr>
                <w:rFonts w:eastAsia="Calibri" w:cs="Arial"/>
                <w:color w:val="0D0D0D" w:themeColor="text1" w:themeTint="F2"/>
                <w:sz w:val="20"/>
                <w:szCs w:val="22"/>
              </w:rPr>
              <w:t xml:space="preserve"> </w:t>
            </w:r>
            <w:r w:rsidR="00B738DD" w:rsidRPr="007830B1">
              <w:rPr>
                <w:color w:val="0D0D0D" w:themeColor="text1" w:themeTint="F2"/>
                <w:sz w:val="20"/>
              </w:rPr>
              <w:t>healthimprovement</w:t>
            </w:r>
            <w:r w:rsidR="00F43F1A" w:rsidRPr="007830B1">
              <w:rPr>
                <w:color w:val="0D0D0D" w:themeColor="text1" w:themeTint="F2"/>
                <w:sz w:val="20"/>
              </w:rPr>
              <w:t>@telford.gov.uk</w:t>
            </w:r>
            <w:r w:rsidR="00B738DD" w:rsidRPr="007830B1">
              <w:rPr>
                <w:color w:val="0D0D0D" w:themeColor="text1" w:themeTint="F2"/>
                <w:sz w:val="20"/>
              </w:rPr>
              <w:t xml:space="preserve"> </w:t>
            </w:r>
          </w:p>
          <w:p w14:paraId="78C1FD17" w14:textId="77777777" w:rsidR="003B4A66" w:rsidRPr="007830B1" w:rsidRDefault="003B4A66" w:rsidP="00C42304">
            <w:pPr>
              <w:rPr>
                <w:rFonts w:eastAsia="Calibri" w:cs="Arial"/>
                <w:iCs/>
                <w:color w:val="0D0D0D" w:themeColor="text1" w:themeTint="F2"/>
                <w:sz w:val="20"/>
                <w:szCs w:val="22"/>
              </w:rPr>
            </w:pPr>
          </w:p>
          <w:p w14:paraId="45175676" w14:textId="76581EF1" w:rsidR="003B4A66" w:rsidRPr="007830B1" w:rsidRDefault="003B4A66" w:rsidP="00C42304">
            <w:pPr>
              <w:rPr>
                <w:rFonts w:eastAsia="Calibri" w:cs="Arial"/>
                <w:b/>
                <w:color w:val="0D0D0D" w:themeColor="text1" w:themeTint="F2"/>
                <w:sz w:val="20"/>
                <w:szCs w:val="22"/>
              </w:rPr>
            </w:pPr>
            <w:r w:rsidRPr="007830B1">
              <w:rPr>
                <w:rFonts w:eastAsia="Calibri" w:cs="Arial"/>
                <w:b/>
                <w:color w:val="0D0D0D" w:themeColor="text1" w:themeTint="F2"/>
                <w:sz w:val="20"/>
                <w:szCs w:val="22"/>
              </w:rPr>
              <w:t xml:space="preserve">Term of contract: Initial Term </w:t>
            </w:r>
            <w:r w:rsidR="00842A0E" w:rsidRPr="00590704">
              <w:rPr>
                <w:rFonts w:eastAsia="Calibri" w:cs="Arial"/>
                <w:b/>
                <w:color w:val="0D0D0D" w:themeColor="text1" w:themeTint="F2"/>
                <w:sz w:val="20"/>
                <w:szCs w:val="22"/>
                <w:highlight w:val="yellow"/>
              </w:rPr>
              <w:t>ASAP</w:t>
            </w:r>
            <w:r w:rsidRPr="007830B1">
              <w:rPr>
                <w:rFonts w:eastAsia="Calibri" w:cs="Arial"/>
                <w:b/>
                <w:color w:val="0D0D0D" w:themeColor="text1" w:themeTint="F2"/>
                <w:sz w:val="20"/>
                <w:szCs w:val="22"/>
              </w:rPr>
              <w:t xml:space="preserve"> – 31</w:t>
            </w:r>
            <w:r w:rsidRPr="007830B1">
              <w:rPr>
                <w:rFonts w:eastAsia="Calibri" w:cs="Arial"/>
                <w:b/>
                <w:color w:val="0D0D0D" w:themeColor="text1" w:themeTint="F2"/>
                <w:sz w:val="20"/>
                <w:szCs w:val="22"/>
                <w:vertAlign w:val="superscript"/>
              </w:rPr>
              <w:t>st</w:t>
            </w:r>
            <w:r w:rsidRPr="007830B1">
              <w:rPr>
                <w:rFonts w:eastAsia="Calibri" w:cs="Arial"/>
                <w:b/>
                <w:color w:val="0D0D0D" w:themeColor="text1" w:themeTint="F2"/>
                <w:sz w:val="20"/>
                <w:szCs w:val="22"/>
              </w:rPr>
              <w:t xml:space="preserve"> March 202</w:t>
            </w:r>
            <w:r w:rsidR="009E69F9">
              <w:rPr>
                <w:rFonts w:eastAsia="Calibri" w:cs="Arial"/>
                <w:b/>
                <w:color w:val="0D0D0D" w:themeColor="text1" w:themeTint="F2"/>
                <w:sz w:val="20"/>
                <w:szCs w:val="22"/>
              </w:rPr>
              <w:t>8</w:t>
            </w:r>
          </w:p>
          <w:p w14:paraId="2B5CD77E" w14:textId="77777777" w:rsidR="003B4A66" w:rsidRPr="00D318D3" w:rsidRDefault="003B4A66" w:rsidP="00C42304">
            <w:pPr>
              <w:rPr>
                <w:rFonts w:eastAsia="Calibri" w:cs="Arial"/>
                <w:b/>
                <w:color w:val="FF3300"/>
                <w:sz w:val="20"/>
                <w:szCs w:val="22"/>
              </w:rPr>
            </w:pPr>
          </w:p>
          <w:p w14:paraId="7386A284" w14:textId="77777777" w:rsidR="003C45D2" w:rsidRPr="00D318D3" w:rsidRDefault="003C45D2" w:rsidP="00A0061F">
            <w:pPr>
              <w:rPr>
                <w:rFonts w:eastAsia="Calibri" w:cs="Arial"/>
                <w:color w:val="FF3300"/>
                <w:sz w:val="20"/>
                <w:szCs w:val="22"/>
              </w:rPr>
            </w:pPr>
          </w:p>
        </w:tc>
      </w:tr>
      <w:tr w:rsidR="00D318D3" w:rsidRPr="00D318D3" w14:paraId="32B615B7" w14:textId="77777777" w:rsidTr="002E412D">
        <w:tc>
          <w:tcPr>
            <w:tcW w:w="10093" w:type="dxa"/>
            <w:tcBorders>
              <w:bottom w:val="single" w:sz="4" w:space="0" w:color="auto"/>
            </w:tcBorders>
            <w:shd w:val="clear" w:color="auto" w:fill="D0CECE"/>
          </w:tcPr>
          <w:p w14:paraId="79F934E2" w14:textId="631DA0A4" w:rsidR="003B4A66" w:rsidRPr="009F016D" w:rsidRDefault="003B4A66" w:rsidP="00EF1F84">
            <w:pPr>
              <w:pStyle w:val="ListParagraph"/>
              <w:numPr>
                <w:ilvl w:val="0"/>
                <w:numId w:val="11"/>
              </w:numPr>
              <w:rPr>
                <w:rFonts w:ascii="Arial Bold" w:eastAsia="Calibri" w:hAnsi="Arial Bold" w:cs="Arial"/>
                <w:b/>
                <w:caps/>
                <w:color w:val="0D0D0D" w:themeColor="text1" w:themeTint="F2"/>
                <w:sz w:val="20"/>
                <w:szCs w:val="22"/>
              </w:rPr>
            </w:pPr>
            <w:r w:rsidRPr="009F016D">
              <w:rPr>
                <w:rFonts w:ascii="Arial Bold" w:eastAsia="Calibri" w:hAnsi="Arial Bold" w:cs="Arial"/>
                <w:b/>
                <w:caps/>
                <w:color w:val="0D0D0D" w:themeColor="text1" w:themeTint="F2"/>
                <w:sz w:val="20"/>
                <w:szCs w:val="22"/>
              </w:rPr>
              <w:lastRenderedPageBreak/>
              <w:t>Discharge from care protocol</w:t>
            </w:r>
          </w:p>
          <w:p w14:paraId="4C429E0C" w14:textId="77777777" w:rsidR="00EF1F84" w:rsidRPr="009F016D" w:rsidRDefault="00EF1F84" w:rsidP="00EF1F84">
            <w:pPr>
              <w:pStyle w:val="ListParagraph"/>
              <w:rPr>
                <w:rFonts w:ascii="Arial Bold" w:eastAsia="Arial" w:hAnsi="Arial Bold" w:cs="Arial"/>
                <w:b/>
                <w:caps/>
                <w:color w:val="0D0D0D" w:themeColor="text1" w:themeTint="F2"/>
                <w:sz w:val="20"/>
                <w:szCs w:val="22"/>
              </w:rPr>
            </w:pPr>
          </w:p>
        </w:tc>
      </w:tr>
      <w:tr w:rsidR="00D318D3" w:rsidRPr="00D318D3" w14:paraId="22281A5A" w14:textId="77777777" w:rsidTr="00D82093">
        <w:trPr>
          <w:trHeight w:val="1133"/>
        </w:trPr>
        <w:tc>
          <w:tcPr>
            <w:tcW w:w="10093" w:type="dxa"/>
            <w:tcBorders>
              <w:bottom w:val="single" w:sz="4" w:space="0" w:color="auto"/>
            </w:tcBorders>
          </w:tcPr>
          <w:p w14:paraId="0E6BE1C7" w14:textId="77777777" w:rsidR="003B4A66" w:rsidRPr="009F016D" w:rsidRDefault="003B4A66" w:rsidP="00C42304">
            <w:pPr>
              <w:keepNext/>
              <w:outlineLvl w:val="0"/>
              <w:rPr>
                <w:rFonts w:eastAsia="Calibri" w:cs="Arial"/>
                <w:b/>
                <w:color w:val="0D0D0D" w:themeColor="text1" w:themeTint="F2"/>
                <w:sz w:val="20"/>
                <w:szCs w:val="22"/>
                <w:u w:val="single"/>
              </w:rPr>
            </w:pPr>
          </w:p>
          <w:p w14:paraId="52766B7E" w14:textId="60C97463" w:rsidR="009D4EFD" w:rsidRPr="009F016D" w:rsidRDefault="009D4EFD" w:rsidP="009D4EFD">
            <w:pPr>
              <w:rPr>
                <w:color w:val="0D0D0D" w:themeColor="text1" w:themeTint="F2"/>
                <w:sz w:val="20"/>
                <w:szCs w:val="16"/>
              </w:rPr>
            </w:pPr>
            <w:r w:rsidRPr="009F016D">
              <w:rPr>
                <w:color w:val="0D0D0D" w:themeColor="text1" w:themeTint="F2"/>
                <w:sz w:val="20"/>
                <w:szCs w:val="16"/>
              </w:rPr>
              <w:t xml:space="preserve">Service users of </w:t>
            </w:r>
            <w:r w:rsidR="00301888" w:rsidRPr="009F016D">
              <w:rPr>
                <w:color w:val="0D0D0D" w:themeColor="text1" w:themeTint="F2"/>
                <w:sz w:val="20"/>
                <w:szCs w:val="16"/>
              </w:rPr>
              <w:t>t</w:t>
            </w:r>
            <w:r w:rsidR="00E3130E" w:rsidRPr="009F016D">
              <w:rPr>
                <w:color w:val="0D0D0D" w:themeColor="text1" w:themeTint="F2"/>
                <w:sz w:val="20"/>
                <w:szCs w:val="16"/>
              </w:rPr>
              <w:t>he</w:t>
            </w:r>
            <w:r w:rsidR="00301888" w:rsidRPr="009F016D">
              <w:rPr>
                <w:color w:val="0D0D0D" w:themeColor="text1" w:themeTint="F2"/>
                <w:sz w:val="20"/>
                <w:szCs w:val="16"/>
              </w:rPr>
              <w:t xml:space="preserve"> </w:t>
            </w:r>
            <w:r w:rsidR="00E3130E" w:rsidRPr="009F016D">
              <w:rPr>
                <w:color w:val="0D0D0D" w:themeColor="text1" w:themeTint="F2"/>
                <w:sz w:val="20"/>
                <w:szCs w:val="16"/>
              </w:rPr>
              <w:t>Telford &amp; Wrekin Stop Smoking Service</w:t>
            </w:r>
            <w:r w:rsidR="00301888" w:rsidRPr="009F016D">
              <w:rPr>
                <w:color w:val="0D0D0D" w:themeColor="text1" w:themeTint="F2"/>
                <w:sz w:val="20"/>
                <w:szCs w:val="16"/>
              </w:rPr>
              <w:t xml:space="preserve"> (referred from the Lung Cancer Screening Programme) </w:t>
            </w:r>
            <w:r w:rsidRPr="009F016D">
              <w:rPr>
                <w:color w:val="0D0D0D" w:themeColor="text1" w:themeTint="F2"/>
                <w:sz w:val="20"/>
                <w:szCs w:val="16"/>
              </w:rPr>
              <w:t xml:space="preserve">will receive a </w:t>
            </w:r>
            <w:r w:rsidR="00301888" w:rsidRPr="009F016D">
              <w:rPr>
                <w:color w:val="0D0D0D" w:themeColor="text1" w:themeTint="F2"/>
                <w:sz w:val="20"/>
                <w:szCs w:val="16"/>
              </w:rPr>
              <w:t>12</w:t>
            </w:r>
            <w:r w:rsidRPr="009F016D">
              <w:rPr>
                <w:color w:val="0D0D0D" w:themeColor="text1" w:themeTint="F2"/>
                <w:sz w:val="20"/>
                <w:szCs w:val="16"/>
              </w:rPr>
              <w:t xml:space="preserve">-week course of pre-specified NRT with no repeat supply. Beyond this </w:t>
            </w:r>
            <w:r w:rsidR="00590704" w:rsidRPr="009F016D">
              <w:rPr>
                <w:color w:val="0D0D0D" w:themeColor="text1" w:themeTint="F2"/>
                <w:sz w:val="20"/>
                <w:szCs w:val="16"/>
              </w:rPr>
              <w:t>12-week</w:t>
            </w:r>
            <w:r w:rsidR="00F43CFA" w:rsidRPr="009F016D">
              <w:rPr>
                <w:color w:val="0D0D0D" w:themeColor="text1" w:themeTint="F2"/>
                <w:sz w:val="20"/>
                <w:szCs w:val="16"/>
              </w:rPr>
              <w:t xml:space="preserve"> period</w:t>
            </w:r>
            <w:r w:rsidRPr="009F016D">
              <w:rPr>
                <w:color w:val="0D0D0D" w:themeColor="text1" w:themeTint="F2"/>
                <w:sz w:val="20"/>
                <w:szCs w:val="16"/>
              </w:rPr>
              <w:t xml:space="preserve">, service users </w:t>
            </w:r>
            <w:r w:rsidR="00F43CFA" w:rsidRPr="009F016D">
              <w:rPr>
                <w:color w:val="0D0D0D" w:themeColor="text1" w:themeTint="F2"/>
                <w:sz w:val="20"/>
                <w:szCs w:val="16"/>
              </w:rPr>
              <w:t xml:space="preserve">are discharged from the Stop Smoking Service. </w:t>
            </w:r>
          </w:p>
          <w:p w14:paraId="5BC15008" w14:textId="06A3B9ED" w:rsidR="002E412D" w:rsidRPr="009F016D" w:rsidRDefault="003B4A66" w:rsidP="002E412D">
            <w:pPr>
              <w:ind w:left="360"/>
              <w:rPr>
                <w:rFonts w:eastAsia="Arial" w:cs="Arial"/>
                <w:b/>
                <w:color w:val="0D0D0D" w:themeColor="text1" w:themeTint="F2"/>
                <w:sz w:val="20"/>
                <w:szCs w:val="22"/>
              </w:rPr>
            </w:pPr>
            <w:r w:rsidRPr="009F016D">
              <w:rPr>
                <w:rFonts w:eastAsia="Calibri" w:cs="Arial"/>
                <w:bCs/>
                <w:color w:val="0D0D0D" w:themeColor="text1" w:themeTint="F2"/>
                <w:sz w:val="20"/>
                <w:szCs w:val="22"/>
              </w:rPr>
              <w:t xml:space="preserve"> </w:t>
            </w:r>
          </w:p>
        </w:tc>
      </w:tr>
      <w:tr w:rsidR="00D318D3" w:rsidRPr="00D318D3" w14:paraId="134DFCEC" w14:textId="77777777" w:rsidTr="002E412D">
        <w:tc>
          <w:tcPr>
            <w:tcW w:w="10093" w:type="dxa"/>
            <w:tcBorders>
              <w:bottom w:val="single" w:sz="4" w:space="0" w:color="auto"/>
            </w:tcBorders>
            <w:shd w:val="clear" w:color="auto" w:fill="D0CECE"/>
          </w:tcPr>
          <w:p w14:paraId="7787A132" w14:textId="77777777" w:rsidR="003B4A66" w:rsidRPr="00D318D3" w:rsidRDefault="003B4A66" w:rsidP="00C42304">
            <w:pPr>
              <w:rPr>
                <w:rFonts w:eastAsia="Calibri" w:cs="Arial"/>
                <w:b/>
                <w:color w:val="FF3300"/>
                <w:sz w:val="20"/>
                <w:szCs w:val="22"/>
              </w:rPr>
            </w:pPr>
          </w:p>
          <w:p w14:paraId="073C3B11" w14:textId="1232094E" w:rsidR="003B4A66" w:rsidRPr="009F016D" w:rsidRDefault="003B4A66" w:rsidP="00076A06">
            <w:pPr>
              <w:pStyle w:val="ListParagraph"/>
              <w:numPr>
                <w:ilvl w:val="0"/>
                <w:numId w:val="11"/>
              </w:numPr>
              <w:rPr>
                <w:rFonts w:eastAsia="Calibri" w:cs="Arial"/>
                <w:b/>
                <w:color w:val="0D0D0D" w:themeColor="text1" w:themeTint="F2"/>
                <w:sz w:val="20"/>
                <w:szCs w:val="22"/>
              </w:rPr>
            </w:pPr>
            <w:r w:rsidRPr="009F016D">
              <w:rPr>
                <w:rFonts w:eastAsia="Calibri" w:cs="Arial"/>
                <w:b/>
                <w:color w:val="0D0D0D" w:themeColor="text1" w:themeTint="F2"/>
                <w:sz w:val="20"/>
                <w:szCs w:val="22"/>
              </w:rPr>
              <w:t>SERVICE QUALITY PERFORMANCE REPORT</w:t>
            </w:r>
          </w:p>
          <w:p w14:paraId="293FE557" w14:textId="77777777" w:rsidR="00076A06" w:rsidRPr="00D318D3" w:rsidRDefault="00076A06" w:rsidP="00076A06">
            <w:pPr>
              <w:ind w:left="360"/>
              <w:rPr>
                <w:rFonts w:eastAsia="Calibri" w:cs="Arial"/>
                <w:color w:val="FF3300"/>
                <w:sz w:val="20"/>
                <w:szCs w:val="22"/>
              </w:rPr>
            </w:pPr>
          </w:p>
        </w:tc>
      </w:tr>
      <w:tr w:rsidR="00D318D3" w:rsidRPr="00D318D3" w14:paraId="1DB689EC" w14:textId="77777777" w:rsidTr="002E412D">
        <w:tc>
          <w:tcPr>
            <w:tcW w:w="10093" w:type="dxa"/>
            <w:tcBorders>
              <w:bottom w:val="nil"/>
            </w:tcBorders>
          </w:tcPr>
          <w:p w14:paraId="31EC93B2" w14:textId="77777777" w:rsidR="003B4A66" w:rsidRPr="00727974" w:rsidRDefault="003B4A66" w:rsidP="00C42304">
            <w:pPr>
              <w:rPr>
                <w:rFonts w:eastAsia="Calibri" w:cs="Arial"/>
                <w:sz w:val="20"/>
                <w:szCs w:val="22"/>
              </w:rPr>
            </w:pPr>
          </w:p>
          <w:p w14:paraId="5BEAE2B6" w14:textId="43D534C3" w:rsidR="003B4A66" w:rsidRPr="00727974" w:rsidRDefault="003B4A66" w:rsidP="00C42304">
            <w:pPr>
              <w:rPr>
                <w:rFonts w:eastAsia="Calibri" w:cs="Arial"/>
                <w:sz w:val="20"/>
                <w:szCs w:val="22"/>
              </w:rPr>
            </w:pPr>
            <w:r w:rsidRPr="00727974">
              <w:rPr>
                <w:rFonts w:eastAsia="Calibri" w:cs="Arial"/>
                <w:sz w:val="20"/>
                <w:szCs w:val="22"/>
              </w:rPr>
              <w:t>Quantitative and qualitative information may be used to evaluate the Service.</w:t>
            </w:r>
          </w:p>
          <w:p w14:paraId="5D085228" w14:textId="77777777" w:rsidR="003B4A66" w:rsidRPr="00727974" w:rsidRDefault="003B4A66" w:rsidP="00C42304">
            <w:pPr>
              <w:rPr>
                <w:rFonts w:eastAsia="Calibri" w:cs="Arial"/>
                <w:sz w:val="20"/>
                <w:szCs w:val="22"/>
              </w:rPr>
            </w:pPr>
          </w:p>
          <w:p w14:paraId="2344B3E8" w14:textId="77777777" w:rsidR="003B4A66" w:rsidRPr="00727974" w:rsidRDefault="003B4A66" w:rsidP="00C42304">
            <w:pPr>
              <w:rPr>
                <w:rFonts w:eastAsia="Calibri" w:cs="Arial"/>
                <w:sz w:val="20"/>
                <w:szCs w:val="22"/>
              </w:rPr>
            </w:pPr>
            <w:r w:rsidRPr="00727974">
              <w:rPr>
                <w:rFonts w:eastAsia="Calibri" w:cs="Arial"/>
                <w:sz w:val="20"/>
                <w:szCs w:val="22"/>
              </w:rPr>
              <w:t>Data will be collected through the PharmOutcomes clinical patient record system and should be held by the Provider according to the guidance issued by the Information Commissioner’s Office in regard to the storage and handling of patient details and the terms of this Contract including Schedule 1 to this Specification (GDPR).</w:t>
            </w:r>
          </w:p>
        </w:tc>
      </w:tr>
      <w:tr w:rsidR="00D318D3" w:rsidRPr="00D318D3" w14:paraId="627C994D" w14:textId="77777777" w:rsidTr="002E412D">
        <w:tc>
          <w:tcPr>
            <w:tcW w:w="10093" w:type="dxa"/>
            <w:tcBorders>
              <w:top w:val="nil"/>
              <w:bottom w:val="nil"/>
            </w:tcBorders>
          </w:tcPr>
          <w:p w14:paraId="7ED5F6E0" w14:textId="77777777" w:rsidR="003B4A66" w:rsidRPr="00727974" w:rsidRDefault="003B4A66" w:rsidP="00C42304">
            <w:pPr>
              <w:rPr>
                <w:rFonts w:eastAsia="Calibri" w:cs="Arial"/>
                <w:bCs/>
                <w:sz w:val="20"/>
                <w:szCs w:val="22"/>
              </w:rPr>
            </w:pPr>
          </w:p>
          <w:p w14:paraId="716CEEE6" w14:textId="03F5359F" w:rsidR="003B4A66" w:rsidRPr="00727974" w:rsidRDefault="003B4A66" w:rsidP="00C42304">
            <w:pPr>
              <w:rPr>
                <w:rFonts w:eastAsia="Calibri" w:cs="Arial"/>
                <w:bCs/>
                <w:sz w:val="20"/>
                <w:szCs w:val="22"/>
              </w:rPr>
            </w:pPr>
            <w:r w:rsidRPr="00727974">
              <w:rPr>
                <w:rFonts w:eastAsia="Calibri" w:cs="Arial"/>
                <w:bCs/>
                <w:sz w:val="20"/>
                <w:szCs w:val="22"/>
              </w:rPr>
              <w:t>The Provider must submit details of complaints received on a quarterly basis throughout the duration of the Term of the Contract EXCEPT in circumstances where a complaint arises from a safeguarding issue or an issue that has a significant impact upon a Service User. In these circumstances, details of complaints received must be notified to the Authority as soon as practicably possible and in any event within 48 hours of receipt. In all other circumstances complaints shall be dealt with in accordance with clause B.17 of this Contract.</w:t>
            </w:r>
          </w:p>
          <w:p w14:paraId="7B15F3BF" w14:textId="77777777" w:rsidR="003B4A66" w:rsidRPr="00727974" w:rsidRDefault="003B4A66" w:rsidP="00C42304">
            <w:pPr>
              <w:rPr>
                <w:rFonts w:eastAsia="Calibri" w:cs="Arial"/>
                <w:bCs/>
                <w:sz w:val="20"/>
                <w:szCs w:val="22"/>
              </w:rPr>
            </w:pPr>
          </w:p>
          <w:p w14:paraId="1434F2E1" w14:textId="4D68D340" w:rsidR="003B4A66" w:rsidRPr="00727974" w:rsidRDefault="003B4A66" w:rsidP="00C42304">
            <w:pPr>
              <w:rPr>
                <w:rFonts w:eastAsia="Calibri" w:cs="Arial"/>
                <w:bCs/>
                <w:sz w:val="20"/>
                <w:szCs w:val="22"/>
              </w:rPr>
            </w:pPr>
            <w:r w:rsidRPr="00727974">
              <w:rPr>
                <w:rFonts w:eastAsia="Calibri" w:cs="Arial"/>
                <w:bCs/>
                <w:sz w:val="20"/>
                <w:szCs w:val="22"/>
              </w:rPr>
              <w:t xml:space="preserve">For local data monitoring, to trigger payments and for quality monitoring purposes, quarterly submission of quantitative data will be supplied to the Authority on a quarterly basis see </w:t>
            </w:r>
            <w:r w:rsidRPr="00727974">
              <w:rPr>
                <w:rFonts w:eastAsia="Calibri" w:cs="Arial"/>
                <w:b/>
                <w:bCs/>
                <w:sz w:val="20"/>
                <w:szCs w:val="22"/>
              </w:rPr>
              <w:t>Section 7.</w:t>
            </w:r>
            <w:r w:rsidR="00F72E8B" w:rsidRPr="00727974">
              <w:rPr>
                <w:rFonts w:eastAsia="Calibri" w:cs="Arial"/>
                <w:b/>
                <w:bCs/>
                <w:sz w:val="20"/>
                <w:szCs w:val="22"/>
              </w:rPr>
              <w:t>1</w:t>
            </w:r>
            <w:r w:rsidRPr="00727974">
              <w:rPr>
                <w:rFonts w:eastAsia="Calibri" w:cs="Arial"/>
                <w:bCs/>
                <w:sz w:val="20"/>
                <w:szCs w:val="22"/>
              </w:rPr>
              <w:t xml:space="preserve"> Monitoring and review.</w:t>
            </w:r>
          </w:p>
          <w:p w14:paraId="4E566B64" w14:textId="77777777" w:rsidR="003B4A66" w:rsidRPr="00727974" w:rsidRDefault="003B4A66" w:rsidP="00C42304">
            <w:pPr>
              <w:rPr>
                <w:rFonts w:eastAsia="Calibri" w:cs="Arial"/>
                <w:bCs/>
                <w:sz w:val="20"/>
                <w:szCs w:val="22"/>
              </w:rPr>
            </w:pPr>
            <w:r w:rsidRPr="00727974">
              <w:rPr>
                <w:rFonts w:eastAsia="Calibri" w:cs="Arial"/>
                <w:bCs/>
                <w:sz w:val="20"/>
                <w:szCs w:val="22"/>
              </w:rPr>
              <w:t xml:space="preserve"> </w:t>
            </w:r>
          </w:p>
          <w:p w14:paraId="622F77D1" w14:textId="38139C5E" w:rsidR="00B31C9C" w:rsidRPr="00727974" w:rsidRDefault="003B4A66" w:rsidP="009A60C1">
            <w:pPr>
              <w:rPr>
                <w:rFonts w:eastAsia="Calibri" w:cs="Arial"/>
                <w:sz w:val="20"/>
                <w:szCs w:val="22"/>
              </w:rPr>
            </w:pPr>
            <w:r w:rsidRPr="00727974">
              <w:rPr>
                <w:rFonts w:eastAsia="Calibri" w:cs="Arial"/>
                <w:sz w:val="20"/>
                <w:szCs w:val="22"/>
              </w:rPr>
              <w:t>All information should be available for audit and quality reporting if required.</w:t>
            </w:r>
            <w:r w:rsidR="00F72E8B" w:rsidRPr="00727974">
              <w:rPr>
                <w:rFonts w:eastAsia="Calibri" w:cs="Arial"/>
                <w:sz w:val="20"/>
                <w:szCs w:val="22"/>
              </w:rPr>
              <w:t xml:space="preserve"> </w:t>
            </w:r>
            <w:r w:rsidRPr="00727974">
              <w:rPr>
                <w:rFonts w:eastAsia="Calibri" w:cs="Arial"/>
                <w:sz w:val="20"/>
                <w:szCs w:val="22"/>
              </w:rPr>
              <w:t xml:space="preserve">Qualitative </w:t>
            </w:r>
            <w:r w:rsidR="009A60C1" w:rsidRPr="00727974">
              <w:rPr>
                <w:rFonts w:eastAsia="Calibri" w:cs="Arial"/>
                <w:sz w:val="20"/>
                <w:szCs w:val="22"/>
              </w:rPr>
              <w:t>Service User feedback</w:t>
            </w:r>
            <w:r w:rsidRPr="00727974">
              <w:rPr>
                <w:rFonts w:eastAsia="Calibri" w:cs="Arial"/>
                <w:sz w:val="20"/>
                <w:szCs w:val="22"/>
              </w:rPr>
              <w:t xml:space="preserve"> may also be gathered </w:t>
            </w:r>
            <w:r w:rsidR="00F72E8B" w:rsidRPr="00727974">
              <w:rPr>
                <w:rFonts w:eastAsia="Calibri" w:cs="Arial"/>
                <w:sz w:val="20"/>
                <w:szCs w:val="22"/>
              </w:rPr>
              <w:t xml:space="preserve">by </w:t>
            </w:r>
            <w:r w:rsidR="00F65FB1">
              <w:rPr>
                <w:rFonts w:eastAsia="Calibri" w:cs="Arial"/>
                <w:sz w:val="20"/>
                <w:szCs w:val="22"/>
              </w:rPr>
              <w:t xml:space="preserve">the </w:t>
            </w:r>
            <w:r w:rsidR="00074F1E" w:rsidRPr="00727974">
              <w:rPr>
                <w:rFonts w:eastAsia="Calibri" w:cs="Arial"/>
                <w:sz w:val="20"/>
                <w:szCs w:val="22"/>
              </w:rPr>
              <w:t>Telford &amp; Wrekin Stop Smoking Service</w:t>
            </w:r>
            <w:r w:rsidR="00B31C9C" w:rsidRPr="00727974">
              <w:rPr>
                <w:rFonts w:eastAsia="Calibri" w:cs="Arial"/>
                <w:sz w:val="20"/>
                <w:szCs w:val="22"/>
              </w:rPr>
              <w:t>.</w:t>
            </w:r>
          </w:p>
          <w:p w14:paraId="657206D2" w14:textId="4BF71D65" w:rsidR="003B4A66" w:rsidRPr="00727974" w:rsidRDefault="00F72E8B" w:rsidP="009A60C1">
            <w:pPr>
              <w:rPr>
                <w:rFonts w:eastAsia="Calibri" w:cs="Arial"/>
                <w:sz w:val="20"/>
                <w:szCs w:val="22"/>
              </w:rPr>
            </w:pPr>
            <w:r w:rsidRPr="00727974">
              <w:rPr>
                <w:rFonts w:eastAsia="Calibri" w:cs="Arial"/>
                <w:sz w:val="20"/>
                <w:szCs w:val="22"/>
              </w:rPr>
              <w:t xml:space="preserve"> </w:t>
            </w:r>
          </w:p>
        </w:tc>
      </w:tr>
      <w:tr w:rsidR="00D318D3" w:rsidRPr="00D318D3" w14:paraId="7F40DC9E" w14:textId="77777777" w:rsidTr="002E412D">
        <w:tc>
          <w:tcPr>
            <w:tcW w:w="10093" w:type="dxa"/>
            <w:tcBorders>
              <w:top w:val="nil"/>
              <w:bottom w:val="nil"/>
            </w:tcBorders>
          </w:tcPr>
          <w:p w14:paraId="61121834" w14:textId="77777777" w:rsidR="003B4A66" w:rsidRPr="00842A0E" w:rsidRDefault="003B4A66" w:rsidP="00C42304">
            <w:pPr>
              <w:suppressAutoHyphens w:val="0"/>
              <w:jc w:val="left"/>
              <w:rPr>
                <w:rFonts w:ascii="Arial Bold" w:eastAsia="Calibri" w:hAnsi="Arial Bold" w:cs="Arial"/>
                <w:b/>
                <w:bCs/>
                <w:caps/>
                <w:color w:val="0D0D0D" w:themeColor="text1" w:themeTint="F2"/>
                <w:sz w:val="20"/>
                <w:szCs w:val="22"/>
              </w:rPr>
            </w:pPr>
            <w:r w:rsidRPr="00842A0E">
              <w:rPr>
                <w:rFonts w:ascii="Arial Bold" w:eastAsia="Calibri" w:hAnsi="Arial Bold" w:cs="Arial"/>
                <w:b/>
                <w:bCs/>
                <w:caps/>
                <w:color w:val="0D0D0D" w:themeColor="text1" w:themeTint="F2"/>
                <w:sz w:val="20"/>
                <w:szCs w:val="22"/>
              </w:rPr>
              <w:t>12</w:t>
            </w:r>
            <w:r w:rsidRPr="00D318D3">
              <w:rPr>
                <w:rFonts w:ascii="Arial Bold" w:eastAsia="Calibri" w:hAnsi="Arial Bold" w:cs="Arial"/>
                <w:b/>
                <w:bCs/>
                <w:caps/>
                <w:color w:val="FF3300"/>
                <w:sz w:val="20"/>
                <w:szCs w:val="22"/>
              </w:rPr>
              <w:t xml:space="preserve"> </w:t>
            </w:r>
            <w:r w:rsidRPr="00842A0E">
              <w:rPr>
                <w:rFonts w:ascii="Arial Bold" w:eastAsia="Calibri" w:hAnsi="Arial Bold" w:cs="Arial"/>
                <w:b/>
                <w:bCs/>
                <w:caps/>
                <w:color w:val="0D0D0D" w:themeColor="text1" w:themeTint="F2"/>
                <w:sz w:val="20"/>
                <w:szCs w:val="22"/>
              </w:rPr>
              <w:t>Review Meetings:</w:t>
            </w:r>
          </w:p>
          <w:p w14:paraId="2D3CC8C3" w14:textId="77777777" w:rsidR="00B31C9C" w:rsidRPr="00842A0E" w:rsidRDefault="00B31C9C" w:rsidP="00C42304">
            <w:pPr>
              <w:suppressAutoHyphens w:val="0"/>
              <w:jc w:val="left"/>
              <w:rPr>
                <w:rFonts w:ascii="Arial Bold" w:eastAsia="Calibri" w:hAnsi="Arial Bold" w:cs="Arial"/>
                <w:b/>
                <w:bCs/>
                <w:caps/>
                <w:color w:val="0D0D0D" w:themeColor="text1" w:themeTint="F2"/>
                <w:sz w:val="20"/>
                <w:szCs w:val="22"/>
              </w:rPr>
            </w:pPr>
          </w:p>
          <w:p w14:paraId="0E377F0D" w14:textId="52770B0F" w:rsidR="003B4A66" w:rsidRPr="00842A0E" w:rsidRDefault="003B4A66" w:rsidP="00C42304">
            <w:pPr>
              <w:suppressAutoHyphens w:val="0"/>
              <w:jc w:val="left"/>
              <w:rPr>
                <w:rFonts w:eastAsia="Calibri" w:cs="Arial"/>
                <w:color w:val="0D0D0D" w:themeColor="text1" w:themeTint="F2"/>
                <w:sz w:val="20"/>
              </w:rPr>
            </w:pPr>
            <w:r w:rsidRPr="00842A0E">
              <w:rPr>
                <w:rFonts w:eastAsia="Calibri" w:cs="Arial"/>
                <w:color w:val="0D0D0D" w:themeColor="text1" w:themeTint="F2"/>
                <w:sz w:val="20"/>
              </w:rPr>
              <w:t>Reviews shall take place in accordance with section 7 above</w:t>
            </w:r>
            <w:r w:rsidR="00842A0E" w:rsidRPr="00842A0E">
              <w:rPr>
                <w:rFonts w:eastAsia="Calibri" w:cs="Arial"/>
                <w:color w:val="0D0D0D" w:themeColor="text1" w:themeTint="F2"/>
                <w:sz w:val="20"/>
              </w:rPr>
              <w:t>.</w:t>
            </w:r>
          </w:p>
          <w:p w14:paraId="0211C861" w14:textId="77777777" w:rsidR="003B4A66" w:rsidRPr="00D318D3" w:rsidRDefault="003B4A66" w:rsidP="00C42304">
            <w:pPr>
              <w:suppressAutoHyphens w:val="0"/>
              <w:jc w:val="left"/>
              <w:rPr>
                <w:rFonts w:eastAsia="Calibri" w:cs="Arial"/>
                <w:bCs/>
                <w:color w:val="FF3300"/>
                <w:sz w:val="20"/>
                <w:szCs w:val="22"/>
              </w:rPr>
            </w:pPr>
          </w:p>
        </w:tc>
      </w:tr>
      <w:tr w:rsidR="00D318D3" w:rsidRPr="00D318D3" w14:paraId="3B392D85" w14:textId="77777777" w:rsidTr="002E412D">
        <w:tc>
          <w:tcPr>
            <w:tcW w:w="10093" w:type="dxa"/>
            <w:tcBorders>
              <w:top w:val="nil"/>
              <w:bottom w:val="nil"/>
            </w:tcBorders>
          </w:tcPr>
          <w:p w14:paraId="765CA01E" w14:textId="6E4A637D" w:rsidR="003B4A66" w:rsidRPr="00842A0E" w:rsidRDefault="003B4A66" w:rsidP="00C42304">
            <w:pPr>
              <w:suppressAutoHyphens w:val="0"/>
              <w:rPr>
                <w:rFonts w:ascii="Arial Bold" w:eastAsia="Calibri" w:hAnsi="Arial Bold" w:cs="Arial"/>
                <w:caps/>
                <w:color w:val="0D0D0D" w:themeColor="text1" w:themeTint="F2"/>
                <w:sz w:val="20"/>
                <w:szCs w:val="22"/>
              </w:rPr>
            </w:pPr>
            <w:r w:rsidRPr="00842A0E">
              <w:rPr>
                <w:rFonts w:ascii="Arial Bold" w:eastAsia="Calibri" w:hAnsi="Arial Bold" w:cs="Arial"/>
                <w:caps/>
                <w:color w:val="0D0D0D" w:themeColor="text1" w:themeTint="F2"/>
                <w:sz w:val="20"/>
                <w:szCs w:val="22"/>
              </w:rPr>
              <w:t xml:space="preserve">13 Notice Required to withdraw delivery of this </w:t>
            </w:r>
            <w:r w:rsidR="00590704">
              <w:rPr>
                <w:rFonts w:ascii="Arial Bold" w:eastAsia="Calibri" w:hAnsi="Arial Bold" w:cs="Arial"/>
                <w:caps/>
                <w:color w:val="0D0D0D" w:themeColor="text1" w:themeTint="F2"/>
                <w:sz w:val="20"/>
                <w:szCs w:val="22"/>
              </w:rPr>
              <w:t>service</w:t>
            </w:r>
          </w:p>
          <w:p w14:paraId="5A77A671" w14:textId="77777777" w:rsidR="003B4A66" w:rsidRPr="00842A0E" w:rsidRDefault="003B4A66" w:rsidP="00C42304">
            <w:pPr>
              <w:rPr>
                <w:rFonts w:ascii="Arial Bold" w:eastAsia="Calibri" w:hAnsi="Arial Bold" w:cs="Arial"/>
                <w:color w:val="0D0D0D" w:themeColor="text1" w:themeTint="F2"/>
                <w:sz w:val="20"/>
                <w:szCs w:val="22"/>
              </w:rPr>
            </w:pPr>
          </w:p>
        </w:tc>
      </w:tr>
      <w:tr w:rsidR="00D318D3" w:rsidRPr="00D318D3" w14:paraId="1ABAC4DF" w14:textId="77777777" w:rsidTr="002E412D">
        <w:tc>
          <w:tcPr>
            <w:tcW w:w="10093" w:type="dxa"/>
            <w:tcBorders>
              <w:top w:val="nil"/>
            </w:tcBorders>
          </w:tcPr>
          <w:p w14:paraId="510FFF48" w14:textId="28E9C947" w:rsidR="003B4A66" w:rsidRPr="00842A0E" w:rsidRDefault="003B4A66" w:rsidP="00C42304">
            <w:pPr>
              <w:rPr>
                <w:rFonts w:eastAsia="Calibri" w:cs="Arial"/>
                <w:color w:val="0D0D0D" w:themeColor="text1" w:themeTint="F2"/>
                <w:sz w:val="20"/>
                <w:szCs w:val="22"/>
              </w:rPr>
            </w:pPr>
            <w:r w:rsidRPr="00842A0E">
              <w:rPr>
                <w:rFonts w:ascii="Arial Bold" w:eastAsia="Calibri" w:hAnsi="Arial Bold" w:cs="Arial"/>
                <w:color w:val="0D0D0D" w:themeColor="text1" w:themeTint="F2"/>
                <w:sz w:val="20"/>
                <w:szCs w:val="22"/>
              </w:rPr>
              <w:t xml:space="preserve"> </w:t>
            </w:r>
            <w:r w:rsidRPr="00842A0E">
              <w:rPr>
                <w:rFonts w:eastAsia="Calibri" w:cs="Arial"/>
                <w:color w:val="0D0D0D" w:themeColor="text1" w:themeTint="F2"/>
                <w:sz w:val="20"/>
                <w:szCs w:val="22"/>
              </w:rPr>
              <w:t xml:space="preserve">Either Party may serve the other with </w:t>
            </w:r>
            <w:r w:rsidR="00842A0E" w:rsidRPr="00842A0E">
              <w:rPr>
                <w:rFonts w:eastAsia="Calibri" w:cs="Arial"/>
                <w:color w:val="0D0D0D" w:themeColor="text1" w:themeTint="F2"/>
                <w:sz w:val="20"/>
                <w:szCs w:val="22"/>
              </w:rPr>
              <w:t>one</w:t>
            </w:r>
            <w:r w:rsidRPr="00842A0E">
              <w:rPr>
                <w:rFonts w:eastAsia="Calibri" w:cs="Arial"/>
                <w:color w:val="0D0D0D" w:themeColor="text1" w:themeTint="F2"/>
                <w:sz w:val="20"/>
                <w:szCs w:val="22"/>
              </w:rPr>
              <w:t xml:space="preserve"> months’ prior written notice to terminate the provision of this </w:t>
            </w:r>
            <w:r w:rsidR="009A192E" w:rsidRPr="00842A0E">
              <w:rPr>
                <w:rFonts w:eastAsia="Calibri" w:cs="Arial"/>
                <w:color w:val="0D0D0D" w:themeColor="text1" w:themeTint="F2"/>
                <w:sz w:val="20"/>
                <w:szCs w:val="22"/>
              </w:rPr>
              <w:t>service</w:t>
            </w:r>
            <w:r w:rsidR="00B31C9C" w:rsidRPr="00842A0E">
              <w:rPr>
                <w:rFonts w:eastAsia="Calibri" w:cs="Arial"/>
                <w:color w:val="0D0D0D" w:themeColor="text1" w:themeTint="F2"/>
                <w:sz w:val="20"/>
                <w:szCs w:val="22"/>
              </w:rPr>
              <w:t>.</w:t>
            </w:r>
            <w:r w:rsidRPr="00842A0E">
              <w:rPr>
                <w:rFonts w:eastAsia="Calibri" w:cs="Arial"/>
                <w:color w:val="0D0D0D" w:themeColor="text1" w:themeTint="F2"/>
                <w:sz w:val="20"/>
                <w:szCs w:val="22"/>
              </w:rPr>
              <w:t xml:space="preserve"> </w:t>
            </w:r>
          </w:p>
          <w:p w14:paraId="1B941372" w14:textId="77777777" w:rsidR="00B31C9C" w:rsidRPr="00842A0E" w:rsidRDefault="00B31C9C" w:rsidP="00C42304">
            <w:pPr>
              <w:rPr>
                <w:rFonts w:ascii="Arial Bold" w:eastAsia="Calibri" w:hAnsi="Arial Bold" w:cs="Arial"/>
                <w:color w:val="0D0D0D" w:themeColor="text1" w:themeTint="F2"/>
                <w:sz w:val="20"/>
                <w:szCs w:val="22"/>
              </w:rPr>
            </w:pPr>
          </w:p>
        </w:tc>
      </w:tr>
    </w:tbl>
    <w:p w14:paraId="0A1F6B4B" w14:textId="77777777" w:rsidR="003B4A66" w:rsidRPr="00D318D3" w:rsidRDefault="003B4A66" w:rsidP="003B4A66">
      <w:pPr>
        <w:suppressAutoHyphens w:val="0"/>
        <w:jc w:val="left"/>
        <w:rPr>
          <w:rFonts w:cs="Arial"/>
          <w:color w:val="FF3300"/>
          <w:sz w:val="20"/>
        </w:rPr>
      </w:pPr>
    </w:p>
    <w:p w14:paraId="16E44986" w14:textId="77777777" w:rsidR="00B31C9C" w:rsidRPr="00D318D3" w:rsidRDefault="00B31C9C" w:rsidP="003B4A66">
      <w:pPr>
        <w:ind w:left="283" w:hanging="283"/>
        <w:outlineLvl w:val="0"/>
        <w:rPr>
          <w:rFonts w:cs="Arial"/>
          <w:b/>
          <w:color w:val="FF3300"/>
          <w:sz w:val="20"/>
        </w:rPr>
      </w:pPr>
      <w:bookmarkStart w:id="0" w:name="_Toc478652319"/>
    </w:p>
    <w:p w14:paraId="7263CC46" w14:textId="36D7AEB8" w:rsidR="003B4A66" w:rsidRPr="0082270B" w:rsidRDefault="003B4A66" w:rsidP="00B31C9C">
      <w:pPr>
        <w:ind w:left="-142" w:hanging="283"/>
        <w:outlineLvl w:val="0"/>
        <w:rPr>
          <w:rFonts w:cs="Arial"/>
          <w:b/>
          <w:color w:val="0D0D0D" w:themeColor="text1" w:themeTint="F2"/>
          <w:sz w:val="20"/>
        </w:rPr>
      </w:pPr>
      <w:r w:rsidRPr="0082270B">
        <w:rPr>
          <w:rFonts w:cs="Arial"/>
          <w:b/>
          <w:color w:val="0D0D0D" w:themeColor="text1" w:themeTint="F2"/>
          <w:sz w:val="20"/>
        </w:rPr>
        <w:t xml:space="preserve">Schedule 1 – Processing Personal Data and Data Subjects </w:t>
      </w:r>
    </w:p>
    <w:p w14:paraId="79A083D3" w14:textId="77777777" w:rsidR="003B4A66" w:rsidRPr="0082270B" w:rsidRDefault="003B4A66" w:rsidP="003B4A66">
      <w:pPr>
        <w:ind w:left="283" w:hanging="283"/>
        <w:outlineLvl w:val="0"/>
        <w:rPr>
          <w:rFonts w:cs="Arial"/>
          <w:b/>
          <w:color w:val="0D0D0D" w:themeColor="text1" w:themeTint="F2"/>
          <w:sz w:val="20"/>
        </w:rPr>
      </w:pPr>
    </w:p>
    <w:p w14:paraId="1DEE3329" w14:textId="77777777" w:rsidR="003B4A66" w:rsidRPr="0082270B" w:rsidRDefault="003B4A66" w:rsidP="003B4A66">
      <w:pPr>
        <w:numPr>
          <w:ilvl w:val="0"/>
          <w:numId w:val="9"/>
        </w:numPr>
        <w:ind w:hanging="720"/>
        <w:outlineLvl w:val="0"/>
        <w:rPr>
          <w:rFonts w:cs="Arial"/>
          <w:color w:val="0D0D0D" w:themeColor="text1" w:themeTint="F2"/>
          <w:sz w:val="20"/>
        </w:rPr>
      </w:pPr>
      <w:r w:rsidRPr="0082270B">
        <w:rPr>
          <w:rFonts w:cs="Arial"/>
          <w:color w:val="0D0D0D" w:themeColor="text1" w:themeTint="F2"/>
          <w:sz w:val="20"/>
        </w:rPr>
        <w:t>The Provider shall comply with any further instructions with respect to processing by this Authority</w:t>
      </w:r>
    </w:p>
    <w:p w14:paraId="562D68F6" w14:textId="77777777" w:rsidR="003B4A66" w:rsidRPr="0082270B" w:rsidRDefault="003B4A66" w:rsidP="003B4A66">
      <w:pPr>
        <w:numPr>
          <w:ilvl w:val="0"/>
          <w:numId w:val="9"/>
        </w:numPr>
        <w:ind w:hanging="720"/>
        <w:outlineLvl w:val="0"/>
        <w:rPr>
          <w:rFonts w:cs="Arial"/>
          <w:color w:val="0D0D0D" w:themeColor="text1" w:themeTint="F2"/>
          <w:sz w:val="20"/>
        </w:rPr>
      </w:pPr>
      <w:r w:rsidRPr="0082270B">
        <w:rPr>
          <w:rFonts w:cs="Arial"/>
          <w:color w:val="0D0D0D" w:themeColor="text1" w:themeTint="F2"/>
          <w:sz w:val="20"/>
        </w:rPr>
        <w:lastRenderedPageBreak/>
        <w:t>Any such further instructions shall be incorporated into this Schedule</w:t>
      </w:r>
    </w:p>
    <w:bookmarkEnd w:id="0"/>
    <w:p w14:paraId="272080A2" w14:textId="77777777" w:rsidR="003B4A66" w:rsidRPr="0082270B" w:rsidRDefault="003B4A66" w:rsidP="003B4A66">
      <w:pPr>
        <w:suppressAutoHyphens w:val="0"/>
        <w:jc w:val="left"/>
        <w:outlineLvl w:val="0"/>
        <w:rPr>
          <w:rFonts w:cs="Arial"/>
          <w:b/>
          <w:color w:val="0D0D0D" w:themeColor="text1" w:themeTint="F2"/>
          <w:sz w:val="20"/>
        </w:rPr>
      </w:pPr>
    </w:p>
    <w:tbl>
      <w:tblPr>
        <w:tblW w:w="9771" w:type="dxa"/>
        <w:tblInd w:w="-436" w:type="dxa"/>
        <w:tblCellMar>
          <w:left w:w="0" w:type="dxa"/>
          <w:right w:w="0" w:type="dxa"/>
        </w:tblCellMar>
        <w:tblLook w:val="04A0" w:firstRow="1" w:lastRow="0" w:firstColumn="1" w:lastColumn="0" w:noHBand="0" w:noVBand="1"/>
      </w:tblPr>
      <w:tblGrid>
        <w:gridCol w:w="3534"/>
        <w:gridCol w:w="6237"/>
      </w:tblGrid>
      <w:tr w:rsidR="0082270B" w:rsidRPr="0082270B" w14:paraId="108A137E" w14:textId="77777777" w:rsidTr="1DE8CE0A">
        <w:tc>
          <w:tcPr>
            <w:tcW w:w="3534"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4F38378" w14:textId="77777777" w:rsidR="003B4A66" w:rsidRPr="0082270B" w:rsidRDefault="003B4A66" w:rsidP="00FB7042">
            <w:pPr>
              <w:suppressAutoHyphens w:val="0"/>
              <w:ind w:left="-255"/>
              <w:jc w:val="center"/>
              <w:rPr>
                <w:rFonts w:eastAsia="Calibri" w:cs="Arial"/>
                <w:b/>
                <w:bCs/>
                <w:color w:val="0D0D0D" w:themeColor="text1" w:themeTint="F2"/>
                <w:sz w:val="20"/>
              </w:rPr>
            </w:pPr>
            <w:r w:rsidRPr="0082270B">
              <w:rPr>
                <w:rFonts w:eastAsia="Calibri" w:cs="Arial"/>
                <w:b/>
                <w:bCs/>
                <w:color w:val="0D0D0D" w:themeColor="text1" w:themeTint="F2"/>
                <w:sz w:val="20"/>
              </w:rPr>
              <w:t>Description</w:t>
            </w:r>
          </w:p>
        </w:tc>
        <w:tc>
          <w:tcPr>
            <w:tcW w:w="623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D076A69" w14:textId="77777777" w:rsidR="003B4A66" w:rsidRPr="0082270B" w:rsidRDefault="003B4A66" w:rsidP="00C42304">
            <w:pPr>
              <w:suppressAutoHyphens w:val="0"/>
              <w:jc w:val="center"/>
              <w:rPr>
                <w:rFonts w:eastAsia="Calibri" w:cs="Arial"/>
                <w:b/>
                <w:bCs/>
                <w:color w:val="0D0D0D" w:themeColor="text1" w:themeTint="F2"/>
                <w:sz w:val="20"/>
              </w:rPr>
            </w:pPr>
            <w:r w:rsidRPr="0082270B">
              <w:rPr>
                <w:rFonts w:eastAsia="Calibri" w:cs="Arial"/>
                <w:b/>
                <w:bCs/>
                <w:color w:val="0D0D0D" w:themeColor="text1" w:themeTint="F2"/>
                <w:sz w:val="20"/>
              </w:rPr>
              <w:t>Details</w:t>
            </w:r>
          </w:p>
        </w:tc>
      </w:tr>
      <w:tr w:rsidR="0082270B" w:rsidRPr="0082270B" w14:paraId="4085CD4B" w14:textId="77777777" w:rsidTr="1DE8CE0A">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1A77FB"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Subject matter of the processing</w:t>
            </w:r>
          </w:p>
          <w:p w14:paraId="3E799C4B" w14:textId="77777777" w:rsidR="003B4A66" w:rsidRPr="0082270B" w:rsidRDefault="003B4A66" w:rsidP="00C42304">
            <w:pPr>
              <w:suppressAutoHyphens w:val="0"/>
              <w:jc w:val="left"/>
              <w:rPr>
                <w:rFonts w:eastAsia="Calibri" w:cs="Arial"/>
                <w:color w:val="0D0D0D" w:themeColor="text1" w:themeTint="F2"/>
                <w:sz w:val="20"/>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5CBBB9D0" w14:textId="111C1B46"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 xml:space="preserve">Processing of data collected in PharmOutcome record for Service Users receiving </w:t>
            </w:r>
            <w:r w:rsidR="00FB7042" w:rsidRPr="0082270B">
              <w:rPr>
                <w:rFonts w:eastAsia="Calibri" w:cs="Arial"/>
                <w:color w:val="0D0D0D" w:themeColor="text1" w:themeTint="F2"/>
                <w:sz w:val="20"/>
              </w:rPr>
              <w:t>NRT supply s</w:t>
            </w:r>
            <w:r w:rsidR="00475B37" w:rsidRPr="0082270B">
              <w:rPr>
                <w:rFonts w:eastAsia="Calibri" w:cs="Arial"/>
                <w:color w:val="0D0D0D" w:themeColor="text1" w:themeTint="F2"/>
                <w:sz w:val="20"/>
              </w:rPr>
              <w:t>ervice</w:t>
            </w:r>
            <w:r w:rsidRPr="0082270B">
              <w:rPr>
                <w:rFonts w:eastAsia="Calibri" w:cs="Arial"/>
                <w:color w:val="0D0D0D" w:themeColor="text1" w:themeTint="F2"/>
                <w:sz w:val="20"/>
              </w:rPr>
              <w:t xml:space="preserve"> in community.</w:t>
            </w:r>
          </w:p>
          <w:p w14:paraId="5A6DC75B" w14:textId="4008DF76" w:rsidR="00573E80" w:rsidRPr="0082270B" w:rsidRDefault="00573E80" w:rsidP="00C42304">
            <w:pPr>
              <w:suppressAutoHyphens w:val="0"/>
              <w:jc w:val="left"/>
              <w:rPr>
                <w:rFonts w:eastAsia="Calibri" w:cs="Arial"/>
                <w:color w:val="0D0D0D" w:themeColor="text1" w:themeTint="F2"/>
                <w:sz w:val="12"/>
                <w:szCs w:val="12"/>
              </w:rPr>
            </w:pPr>
          </w:p>
        </w:tc>
      </w:tr>
      <w:tr w:rsidR="0082270B" w:rsidRPr="0082270B" w14:paraId="7DF69E09" w14:textId="77777777" w:rsidTr="1DE8CE0A">
        <w:trPr>
          <w:trHeight w:val="349"/>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18AEA"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Duration of the processing</w:t>
            </w:r>
          </w:p>
          <w:p w14:paraId="69DB1696" w14:textId="77777777" w:rsidR="003B4A66" w:rsidRPr="0082270B" w:rsidRDefault="003B4A66" w:rsidP="00C42304">
            <w:pPr>
              <w:suppressAutoHyphens w:val="0"/>
              <w:jc w:val="left"/>
              <w:rPr>
                <w:rFonts w:eastAsia="Calibri" w:cs="Arial"/>
                <w:color w:val="0D0D0D" w:themeColor="text1" w:themeTint="F2"/>
                <w:sz w:val="20"/>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14FE61B2"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 xml:space="preserve">For the duration of this Contract </w:t>
            </w:r>
          </w:p>
        </w:tc>
      </w:tr>
      <w:tr w:rsidR="0082270B" w:rsidRPr="0082270B" w14:paraId="6DD3FB9D" w14:textId="77777777" w:rsidTr="1DE8CE0A">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19BE32"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Nature and purposes of the processing</w:t>
            </w:r>
          </w:p>
          <w:p w14:paraId="6BA278FA" w14:textId="77777777" w:rsidR="003B4A66" w:rsidRPr="0082270B" w:rsidRDefault="003B4A66" w:rsidP="00C42304">
            <w:pPr>
              <w:suppressAutoHyphens w:val="0"/>
              <w:jc w:val="left"/>
              <w:rPr>
                <w:rFonts w:eastAsia="Calibri" w:cs="Arial"/>
                <w:color w:val="0D0D0D" w:themeColor="text1" w:themeTint="F2"/>
                <w:sz w:val="20"/>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5307EF8D"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The nature of the processing shall include any operation such as collection, recording, organisation, structuring, storage, adaptation or alteration, retrieval, consultation, use, disclosure by transmission, dissemination or otherwise making available, alignment or combination, restriction, erasure or destruction of date (whether or not by automated means)</w:t>
            </w:r>
          </w:p>
          <w:p w14:paraId="727DE13E" w14:textId="77777777" w:rsidR="003B4A66" w:rsidRPr="0082270B" w:rsidRDefault="003B4A66" w:rsidP="00C42304">
            <w:pPr>
              <w:suppressAutoHyphens w:val="0"/>
              <w:jc w:val="left"/>
              <w:rPr>
                <w:rFonts w:eastAsia="Calibri" w:cs="Arial"/>
                <w:color w:val="0D0D0D" w:themeColor="text1" w:themeTint="F2"/>
                <w:sz w:val="16"/>
                <w:szCs w:val="16"/>
              </w:rPr>
            </w:pPr>
          </w:p>
          <w:p w14:paraId="6236EC60"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The purpose for the processing shall be:</w:t>
            </w:r>
          </w:p>
          <w:p w14:paraId="70170B98" w14:textId="77777777" w:rsidR="003B4A66" w:rsidRPr="0082270B" w:rsidRDefault="003B4A66" w:rsidP="00C42304">
            <w:pPr>
              <w:suppressAutoHyphens w:val="0"/>
              <w:jc w:val="left"/>
              <w:rPr>
                <w:rFonts w:eastAsia="Calibri" w:cs="Arial"/>
                <w:color w:val="0D0D0D" w:themeColor="text1" w:themeTint="F2"/>
                <w:sz w:val="16"/>
                <w:szCs w:val="16"/>
              </w:rPr>
            </w:pPr>
          </w:p>
          <w:p w14:paraId="3F24B590"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Data is collected via secure, web-based record management programme; PharmOutcomes to enable safe and secure reporting of data to the Authority</w:t>
            </w:r>
          </w:p>
          <w:p w14:paraId="7E562C27" w14:textId="77777777" w:rsidR="003B4A66" w:rsidRPr="0082270B" w:rsidRDefault="003B4A66" w:rsidP="00C42304">
            <w:pPr>
              <w:suppressAutoHyphens w:val="0"/>
              <w:jc w:val="left"/>
              <w:rPr>
                <w:rFonts w:eastAsia="Calibri" w:cs="Arial"/>
                <w:color w:val="0D0D0D" w:themeColor="text1" w:themeTint="F2"/>
                <w:sz w:val="16"/>
                <w:szCs w:val="16"/>
              </w:rPr>
            </w:pPr>
          </w:p>
          <w:p w14:paraId="6574AB8F" w14:textId="74CB4E59"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 xml:space="preserve">Pseudonymised data returned to the Local Authority quarterly to enable payment, audit and management of contract and monitoring of service outcomes. Processing allows local and national level analysis and reporting on the effectiveness of commissioned services. </w:t>
            </w:r>
          </w:p>
          <w:p w14:paraId="47E66C42" w14:textId="78A18DA5" w:rsidR="00573E80" w:rsidRPr="0082270B" w:rsidRDefault="00573E80" w:rsidP="00F1488C">
            <w:pPr>
              <w:suppressAutoHyphens w:val="0"/>
              <w:jc w:val="left"/>
              <w:rPr>
                <w:rFonts w:eastAsia="Calibri" w:cs="Arial"/>
                <w:color w:val="0D0D0D" w:themeColor="text1" w:themeTint="F2"/>
                <w:sz w:val="20"/>
              </w:rPr>
            </w:pPr>
          </w:p>
        </w:tc>
      </w:tr>
      <w:tr w:rsidR="0082270B" w:rsidRPr="0082270B" w14:paraId="18ECA95E" w14:textId="77777777" w:rsidTr="1DE8CE0A">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8957E"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Type of Personal Data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6C96E565" w14:textId="561E2409"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Collected by provider: Name, address, date of birth, telephone number, demographic data.</w:t>
            </w:r>
          </w:p>
          <w:p w14:paraId="5F3BEC7F" w14:textId="33DB3408" w:rsidR="00BA26D2" w:rsidRPr="0082270B" w:rsidRDefault="00BA26D2" w:rsidP="00C42304">
            <w:pPr>
              <w:suppressAutoHyphens w:val="0"/>
              <w:jc w:val="left"/>
              <w:rPr>
                <w:rFonts w:eastAsia="Calibri" w:cs="Arial"/>
                <w:color w:val="0D0D0D" w:themeColor="text1" w:themeTint="F2"/>
                <w:sz w:val="20"/>
              </w:rPr>
            </w:pPr>
          </w:p>
        </w:tc>
      </w:tr>
      <w:tr w:rsidR="00D318D3" w:rsidRPr="00D318D3" w14:paraId="0B11873C" w14:textId="77777777" w:rsidTr="1DE8CE0A">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2A3DD6" w14:textId="77777777"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Categories of Data Subject</w:t>
            </w:r>
          </w:p>
          <w:p w14:paraId="5193078B" w14:textId="77777777" w:rsidR="003B4A66" w:rsidRPr="0082270B" w:rsidRDefault="003B4A66" w:rsidP="00C42304">
            <w:pPr>
              <w:suppressAutoHyphens w:val="0"/>
              <w:jc w:val="left"/>
              <w:rPr>
                <w:rFonts w:eastAsia="Calibri" w:cs="Arial"/>
                <w:color w:val="0D0D0D" w:themeColor="text1" w:themeTint="F2"/>
                <w:sz w:val="20"/>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1095404F" w14:textId="39F2A23A" w:rsidR="003B4A66" w:rsidRPr="0082270B" w:rsidRDefault="003B4A66" w:rsidP="00C42304">
            <w:pPr>
              <w:suppressAutoHyphens w:val="0"/>
              <w:jc w:val="left"/>
              <w:rPr>
                <w:rFonts w:eastAsia="Calibri" w:cs="Arial"/>
                <w:color w:val="0D0D0D" w:themeColor="text1" w:themeTint="F2"/>
                <w:sz w:val="20"/>
              </w:rPr>
            </w:pPr>
            <w:r w:rsidRPr="0082270B">
              <w:rPr>
                <w:rFonts w:eastAsia="Calibri" w:cs="Arial"/>
                <w:color w:val="0D0D0D" w:themeColor="text1" w:themeTint="F2"/>
                <w:sz w:val="20"/>
              </w:rPr>
              <w:t xml:space="preserve">Service Users </w:t>
            </w:r>
            <w:r w:rsidR="00BA26D2" w:rsidRPr="0082270B">
              <w:rPr>
                <w:rFonts w:eastAsia="Calibri" w:cs="Arial"/>
                <w:color w:val="0D0D0D" w:themeColor="text1" w:themeTint="F2"/>
                <w:sz w:val="20"/>
              </w:rPr>
              <w:t>engaged with</w:t>
            </w:r>
            <w:r w:rsidR="0082270B" w:rsidRPr="0082270B">
              <w:rPr>
                <w:rFonts w:eastAsia="Calibri" w:cs="Arial"/>
                <w:color w:val="0D0D0D" w:themeColor="text1" w:themeTint="F2"/>
                <w:sz w:val="20"/>
              </w:rPr>
              <w:t xml:space="preserve"> the </w:t>
            </w:r>
            <w:r w:rsidR="00074F1E" w:rsidRPr="0082270B">
              <w:rPr>
                <w:rFonts w:eastAsia="Calibri" w:cs="Arial"/>
                <w:color w:val="0D0D0D" w:themeColor="text1" w:themeTint="F2"/>
                <w:sz w:val="20"/>
              </w:rPr>
              <w:t>Telford &amp; Wrekin Stop Smoking Service</w:t>
            </w:r>
            <w:r w:rsidR="00BA26D2" w:rsidRPr="0082270B">
              <w:rPr>
                <w:rFonts w:eastAsia="Calibri" w:cs="Arial"/>
                <w:color w:val="0D0D0D" w:themeColor="text1" w:themeTint="F2"/>
                <w:sz w:val="20"/>
              </w:rPr>
              <w:t xml:space="preserve"> </w:t>
            </w:r>
            <w:r w:rsidR="0082270B" w:rsidRPr="0082270B">
              <w:rPr>
                <w:rFonts w:eastAsia="Calibri" w:cs="Arial"/>
                <w:color w:val="0D0D0D" w:themeColor="text1" w:themeTint="F2"/>
                <w:sz w:val="20"/>
              </w:rPr>
              <w:t xml:space="preserve">(referred from the Lung Cancer Screening Programme) </w:t>
            </w:r>
          </w:p>
          <w:p w14:paraId="48D0BDE3" w14:textId="77777777" w:rsidR="003B4A66" w:rsidRPr="0082270B" w:rsidRDefault="003B4A66" w:rsidP="00C42304">
            <w:pPr>
              <w:suppressAutoHyphens w:val="0"/>
              <w:ind w:left="720"/>
              <w:contextualSpacing/>
              <w:jc w:val="left"/>
              <w:rPr>
                <w:rFonts w:eastAsia="Calibri" w:cs="Arial"/>
                <w:color w:val="0D0D0D" w:themeColor="text1" w:themeTint="F2"/>
                <w:sz w:val="20"/>
              </w:rPr>
            </w:pPr>
          </w:p>
        </w:tc>
      </w:tr>
      <w:tr w:rsidR="00D318D3" w:rsidRPr="00D318D3" w14:paraId="7A5C5701" w14:textId="77777777" w:rsidTr="1DE8CE0A">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7DAD23" w14:textId="77777777" w:rsidR="003B4A66" w:rsidRPr="00D318D3" w:rsidRDefault="003B4A66" w:rsidP="1DE8CE0A">
            <w:pPr>
              <w:suppressAutoHyphens w:val="0"/>
              <w:jc w:val="left"/>
              <w:rPr>
                <w:rFonts w:eastAsia="Calibri" w:cs="Arial"/>
                <w:color w:val="000000" w:themeColor="text1"/>
                <w:sz w:val="20"/>
              </w:rPr>
            </w:pPr>
            <w:r w:rsidRPr="1DE8CE0A">
              <w:rPr>
                <w:rFonts w:eastAsia="Calibri" w:cs="Arial"/>
                <w:color w:val="000000" w:themeColor="text1"/>
                <w:sz w:val="20"/>
              </w:rPr>
              <w:t>Plan for return and destruction of the data once the processing is complete UNLESS requirement under union or member state law to preserve that type of data</w:t>
            </w:r>
          </w:p>
        </w:tc>
        <w:tc>
          <w:tcPr>
            <w:tcW w:w="62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67F53B" w14:textId="77777777" w:rsidR="003B4A66" w:rsidRPr="00D318D3" w:rsidRDefault="003B4A66" w:rsidP="1DE8CE0A">
            <w:pPr>
              <w:suppressAutoHyphens w:val="0"/>
              <w:jc w:val="left"/>
              <w:rPr>
                <w:rFonts w:eastAsia="Calibri" w:cs="Arial"/>
                <w:color w:val="000000" w:themeColor="text1"/>
                <w:sz w:val="20"/>
              </w:rPr>
            </w:pPr>
            <w:r w:rsidRPr="1DE8CE0A">
              <w:rPr>
                <w:rFonts w:eastAsia="Calibri" w:cs="Arial"/>
                <w:color w:val="000000" w:themeColor="text1"/>
                <w:sz w:val="20"/>
              </w:rPr>
              <w:t>Plan will follow the Council's "Information and Records Management Standards".</w:t>
            </w:r>
          </w:p>
          <w:p w14:paraId="69377FEB" w14:textId="77777777" w:rsidR="003B4A66" w:rsidRPr="00D318D3" w:rsidRDefault="003B4A66" w:rsidP="1DE8CE0A">
            <w:pPr>
              <w:suppressAutoHyphens w:val="0"/>
              <w:jc w:val="left"/>
              <w:rPr>
                <w:rFonts w:eastAsia="Calibri" w:cs="Arial"/>
                <w:color w:val="000000" w:themeColor="text1"/>
                <w:sz w:val="20"/>
              </w:rPr>
            </w:pPr>
          </w:p>
          <w:p w14:paraId="11335004" w14:textId="3FF572E2" w:rsidR="003B4A66" w:rsidRPr="00D318D3" w:rsidRDefault="003B4A66" w:rsidP="1DE8CE0A">
            <w:pPr>
              <w:suppressAutoHyphens w:val="0"/>
              <w:jc w:val="left"/>
              <w:rPr>
                <w:rFonts w:eastAsia="Calibri" w:cs="Arial"/>
                <w:color w:val="000000" w:themeColor="text1"/>
                <w:sz w:val="20"/>
              </w:rPr>
            </w:pPr>
            <w:r w:rsidRPr="1DE8CE0A">
              <w:rPr>
                <w:rFonts w:eastAsia="Calibri" w:cs="Arial"/>
                <w:color w:val="000000" w:themeColor="text1"/>
                <w:sz w:val="20"/>
              </w:rPr>
              <w:t>The records entered onto PharmOutcomes by providers remain the providers as it forms part of a clinical record for a healthcare professional/provider. This information is held by PharmOutcomes for as long as necessary and the current NHS guidelines indicate that this is 8 years unless the contract is terminated prior to the end of that period</w:t>
            </w:r>
          </w:p>
          <w:p w14:paraId="7891544F" w14:textId="77777777" w:rsidR="003B4A66" w:rsidRPr="00D318D3" w:rsidRDefault="003B4A66" w:rsidP="1DE8CE0A">
            <w:pPr>
              <w:suppressAutoHyphens w:val="0"/>
              <w:jc w:val="left"/>
              <w:rPr>
                <w:rFonts w:eastAsia="Calibri" w:cs="Arial"/>
                <w:i/>
                <w:iCs/>
                <w:color w:val="000000" w:themeColor="text1"/>
                <w:sz w:val="20"/>
              </w:rPr>
            </w:pPr>
          </w:p>
        </w:tc>
      </w:tr>
    </w:tbl>
    <w:p w14:paraId="3CC7514C" w14:textId="77777777" w:rsidR="003B4A66" w:rsidRPr="00D318D3" w:rsidRDefault="003B4A66" w:rsidP="003B4A66">
      <w:pPr>
        <w:suppressAutoHyphens w:val="0"/>
        <w:spacing w:line="320" w:lineRule="exact"/>
        <w:jc w:val="left"/>
        <w:rPr>
          <w:rFonts w:cs="Arial"/>
          <w:b/>
          <w:bCs/>
          <w:color w:val="FF3300"/>
          <w:szCs w:val="24"/>
        </w:rPr>
      </w:pPr>
    </w:p>
    <w:p w14:paraId="1B2AAD74" w14:textId="16CF369C" w:rsidR="002C5D28" w:rsidRPr="00D318D3" w:rsidRDefault="002C5D28" w:rsidP="1DE8CE0A">
      <w:pPr>
        <w:ind w:left="-142" w:hanging="283"/>
        <w:outlineLvl w:val="0"/>
        <w:rPr>
          <w:rFonts w:cs="Arial"/>
          <w:b/>
          <w:bCs/>
          <w:sz w:val="20"/>
        </w:rPr>
      </w:pPr>
      <w:r w:rsidRPr="1DE8CE0A">
        <w:rPr>
          <w:rFonts w:cs="Arial"/>
          <w:b/>
          <w:bCs/>
          <w:sz w:val="20"/>
        </w:rPr>
        <w:t xml:space="preserve">Appendix 1  – </w:t>
      </w:r>
      <w:r w:rsidR="00652936" w:rsidRPr="1DE8CE0A">
        <w:rPr>
          <w:rFonts w:cs="Arial"/>
          <w:b/>
          <w:bCs/>
          <w:sz w:val="20"/>
        </w:rPr>
        <w:t>Specified List of NRT Products</w:t>
      </w:r>
    </w:p>
    <w:p w14:paraId="1DD5E302" w14:textId="77777777" w:rsidR="00016972" w:rsidRPr="00D318D3" w:rsidRDefault="00016972" w:rsidP="1DE8CE0A">
      <w:pPr>
        <w:ind w:left="-142" w:hanging="283"/>
        <w:outlineLvl w:val="0"/>
        <w:rPr>
          <w:rFonts w:cs="Arial"/>
          <w:b/>
          <w:bCs/>
          <w:sz w:val="20"/>
        </w:rPr>
      </w:pPr>
    </w:p>
    <w:tbl>
      <w:tblPr>
        <w:tblStyle w:val="TableGrid"/>
        <w:tblW w:w="0" w:type="auto"/>
        <w:tblInd w:w="-142" w:type="dxa"/>
        <w:tblLook w:val="04A0" w:firstRow="1" w:lastRow="0" w:firstColumn="1" w:lastColumn="0" w:noHBand="0" w:noVBand="1"/>
      </w:tblPr>
      <w:tblGrid>
        <w:gridCol w:w="3004"/>
        <w:gridCol w:w="6154"/>
      </w:tblGrid>
      <w:tr w:rsidR="00D318D3" w:rsidRPr="00D318D3" w14:paraId="7865AB3F" w14:textId="77777777" w:rsidTr="1DE8CE0A">
        <w:trPr>
          <w:trHeight w:val="403"/>
        </w:trPr>
        <w:tc>
          <w:tcPr>
            <w:tcW w:w="9158" w:type="dxa"/>
            <w:gridSpan w:val="2"/>
          </w:tcPr>
          <w:p w14:paraId="57732BD7" w14:textId="0D5F213C" w:rsidR="004554B5" w:rsidRPr="00D318D3" w:rsidRDefault="11BA9C80" w:rsidP="1DE8CE0A">
            <w:pPr>
              <w:outlineLvl w:val="0"/>
              <w:rPr>
                <w:rFonts w:cs="Arial"/>
                <w:sz w:val="20"/>
              </w:rPr>
            </w:pPr>
            <w:r w:rsidRPr="1DE8CE0A">
              <w:rPr>
                <w:rFonts w:cs="Arial"/>
                <w:sz w:val="20"/>
              </w:rPr>
              <w:t>Nicotine Replacement Therapy (NRT) Product</w:t>
            </w:r>
            <w:r w:rsidR="13D392BE" w:rsidRPr="1DE8CE0A">
              <w:rPr>
                <w:rFonts w:cs="Arial"/>
                <w:sz w:val="20"/>
              </w:rPr>
              <w:t>s</w:t>
            </w:r>
          </w:p>
        </w:tc>
      </w:tr>
      <w:tr w:rsidR="00D318D3" w:rsidRPr="00D318D3" w14:paraId="019AE5F5" w14:textId="77777777" w:rsidTr="1DE8CE0A">
        <w:tc>
          <w:tcPr>
            <w:tcW w:w="3004" w:type="dxa"/>
            <w:vMerge w:val="restart"/>
          </w:tcPr>
          <w:p w14:paraId="6F678F6A" w14:textId="31F120CB" w:rsidR="00C3473B" w:rsidRPr="00D318D3" w:rsidRDefault="36C32713" w:rsidP="1DE8CE0A">
            <w:pPr>
              <w:outlineLvl w:val="0"/>
              <w:rPr>
                <w:rFonts w:cs="Arial"/>
                <w:sz w:val="20"/>
              </w:rPr>
            </w:pPr>
            <w:r w:rsidRPr="1DE8CE0A">
              <w:rPr>
                <w:rFonts w:cs="Arial"/>
                <w:sz w:val="20"/>
              </w:rPr>
              <w:t>Nicotine (transdermal) patch</w:t>
            </w:r>
          </w:p>
        </w:tc>
        <w:tc>
          <w:tcPr>
            <w:tcW w:w="6154" w:type="dxa"/>
          </w:tcPr>
          <w:p w14:paraId="7745945B" w14:textId="77777777" w:rsidR="00C3473B" w:rsidRPr="00D318D3" w:rsidRDefault="36C32713" w:rsidP="1DE8CE0A">
            <w:pPr>
              <w:rPr>
                <w:rFonts w:cs="Arial"/>
                <w:sz w:val="20"/>
                <w:lang w:eastAsia="en-US"/>
              </w:rPr>
            </w:pPr>
            <w:r w:rsidRPr="1DE8CE0A">
              <w:rPr>
                <w:rFonts w:cs="Arial"/>
                <w:sz w:val="20"/>
                <w:lang w:eastAsia="en-US"/>
              </w:rPr>
              <w:t>Nicorette Invisi 25mg Patch (7s)</w:t>
            </w:r>
          </w:p>
          <w:p w14:paraId="573AB0BB" w14:textId="77777777" w:rsidR="00C3473B" w:rsidRPr="00D318D3" w:rsidRDefault="00C3473B" w:rsidP="1DE8CE0A">
            <w:pPr>
              <w:outlineLvl w:val="0"/>
              <w:rPr>
                <w:rFonts w:cs="Arial"/>
                <w:sz w:val="20"/>
              </w:rPr>
            </w:pPr>
          </w:p>
        </w:tc>
      </w:tr>
      <w:tr w:rsidR="00D318D3" w:rsidRPr="00D318D3" w14:paraId="50C2DAAE" w14:textId="77777777" w:rsidTr="1DE8CE0A">
        <w:trPr>
          <w:trHeight w:val="167"/>
        </w:trPr>
        <w:tc>
          <w:tcPr>
            <w:tcW w:w="3004" w:type="dxa"/>
            <w:vMerge/>
          </w:tcPr>
          <w:p w14:paraId="2E748A53" w14:textId="77777777" w:rsidR="00C3473B" w:rsidRPr="00D318D3" w:rsidRDefault="00C3473B" w:rsidP="002C5D28">
            <w:pPr>
              <w:outlineLvl w:val="0"/>
              <w:rPr>
                <w:rFonts w:cs="Arial"/>
                <w:bCs/>
                <w:color w:val="FF3300"/>
                <w:sz w:val="20"/>
              </w:rPr>
            </w:pPr>
          </w:p>
        </w:tc>
        <w:tc>
          <w:tcPr>
            <w:tcW w:w="6154" w:type="dxa"/>
          </w:tcPr>
          <w:p w14:paraId="7554D42F" w14:textId="77777777" w:rsidR="00C3473B" w:rsidRPr="00D318D3" w:rsidRDefault="36C32713" w:rsidP="1DE8CE0A">
            <w:pPr>
              <w:rPr>
                <w:rFonts w:cs="Arial"/>
                <w:sz w:val="20"/>
              </w:rPr>
            </w:pPr>
            <w:r w:rsidRPr="1DE8CE0A">
              <w:rPr>
                <w:rFonts w:cs="Arial"/>
                <w:sz w:val="20"/>
              </w:rPr>
              <w:t>Nicorette Invisi 15mg Patch (7s)</w:t>
            </w:r>
          </w:p>
          <w:p w14:paraId="28F4C1FD" w14:textId="77777777" w:rsidR="00C3473B" w:rsidRPr="00D318D3" w:rsidRDefault="00C3473B" w:rsidP="1DE8CE0A">
            <w:pPr>
              <w:outlineLvl w:val="0"/>
              <w:rPr>
                <w:rFonts w:cs="Arial"/>
                <w:sz w:val="20"/>
              </w:rPr>
            </w:pPr>
          </w:p>
        </w:tc>
      </w:tr>
      <w:tr w:rsidR="1DE8CE0A" w14:paraId="7D7EB59E" w14:textId="77777777" w:rsidTr="1DE8CE0A">
        <w:trPr>
          <w:trHeight w:val="300"/>
        </w:trPr>
        <w:tc>
          <w:tcPr>
            <w:tcW w:w="3004" w:type="dxa"/>
            <w:vMerge/>
          </w:tcPr>
          <w:p w14:paraId="06D8862B" w14:textId="77777777" w:rsidR="00C35CDC" w:rsidRDefault="00C35CDC"/>
        </w:tc>
        <w:tc>
          <w:tcPr>
            <w:tcW w:w="6154" w:type="dxa"/>
          </w:tcPr>
          <w:p w14:paraId="5CCD30B3" w14:textId="560B0D33" w:rsidR="0499D96A" w:rsidRDefault="0499D96A" w:rsidP="1DE8CE0A">
            <w:pPr>
              <w:rPr>
                <w:rFonts w:eastAsia="Arial" w:cs="Arial"/>
                <w:sz w:val="20"/>
              </w:rPr>
            </w:pPr>
            <w:r w:rsidRPr="1DE8CE0A">
              <w:rPr>
                <w:rFonts w:eastAsia="Arial" w:cs="Arial"/>
                <w:sz w:val="20"/>
              </w:rPr>
              <w:t xml:space="preserve">Nicorette Invisi 10mg Patch  </w:t>
            </w:r>
          </w:p>
          <w:p w14:paraId="6C7E973C" w14:textId="33E34189" w:rsidR="1DE8CE0A" w:rsidRDefault="1DE8CE0A" w:rsidP="1DE8CE0A">
            <w:pPr>
              <w:rPr>
                <w:rFonts w:cs="Arial"/>
                <w:sz w:val="20"/>
              </w:rPr>
            </w:pPr>
          </w:p>
        </w:tc>
      </w:tr>
      <w:tr w:rsidR="00D318D3" w:rsidRPr="00D318D3" w14:paraId="496B171E" w14:textId="77777777" w:rsidTr="1DE8CE0A">
        <w:trPr>
          <w:trHeight w:val="98"/>
        </w:trPr>
        <w:tc>
          <w:tcPr>
            <w:tcW w:w="3004" w:type="dxa"/>
            <w:vMerge/>
          </w:tcPr>
          <w:p w14:paraId="5371A36C" w14:textId="77777777" w:rsidR="00C3473B" w:rsidRPr="00D318D3" w:rsidRDefault="00C3473B" w:rsidP="002C5D28">
            <w:pPr>
              <w:outlineLvl w:val="0"/>
              <w:rPr>
                <w:rFonts w:cs="Arial"/>
                <w:bCs/>
                <w:color w:val="FF3300"/>
                <w:sz w:val="20"/>
              </w:rPr>
            </w:pPr>
          </w:p>
        </w:tc>
        <w:tc>
          <w:tcPr>
            <w:tcW w:w="6154" w:type="dxa"/>
          </w:tcPr>
          <w:p w14:paraId="27FFD714" w14:textId="77777777" w:rsidR="00C3473B" w:rsidRPr="00D318D3" w:rsidRDefault="36C32713" w:rsidP="1DE8CE0A">
            <w:pPr>
              <w:rPr>
                <w:rFonts w:cs="Arial"/>
                <w:sz w:val="20"/>
              </w:rPr>
            </w:pPr>
            <w:r w:rsidRPr="1DE8CE0A">
              <w:rPr>
                <w:rFonts w:cs="Arial"/>
                <w:sz w:val="20"/>
              </w:rPr>
              <w:t>NiQuitin clear 21mg Patch (7s)</w:t>
            </w:r>
          </w:p>
          <w:p w14:paraId="499738CE" w14:textId="77777777" w:rsidR="00C3473B" w:rsidRPr="00D318D3" w:rsidRDefault="00C3473B" w:rsidP="1DE8CE0A">
            <w:pPr>
              <w:rPr>
                <w:rFonts w:cs="Arial"/>
                <w:sz w:val="20"/>
              </w:rPr>
            </w:pPr>
          </w:p>
        </w:tc>
      </w:tr>
      <w:tr w:rsidR="00D318D3" w:rsidRPr="00D318D3" w14:paraId="3E4042D7" w14:textId="77777777" w:rsidTr="1DE8CE0A">
        <w:trPr>
          <w:trHeight w:val="323"/>
        </w:trPr>
        <w:tc>
          <w:tcPr>
            <w:tcW w:w="3004" w:type="dxa"/>
            <w:vMerge/>
          </w:tcPr>
          <w:p w14:paraId="5AE8E2F3" w14:textId="77777777" w:rsidR="00C3473B" w:rsidRPr="00D318D3" w:rsidRDefault="00C3473B" w:rsidP="002C5D28">
            <w:pPr>
              <w:outlineLvl w:val="0"/>
              <w:rPr>
                <w:rFonts w:cs="Arial"/>
                <w:bCs/>
                <w:color w:val="FF3300"/>
                <w:sz w:val="20"/>
              </w:rPr>
            </w:pPr>
          </w:p>
        </w:tc>
        <w:tc>
          <w:tcPr>
            <w:tcW w:w="6154" w:type="dxa"/>
          </w:tcPr>
          <w:p w14:paraId="3E22C3A9" w14:textId="77777777" w:rsidR="00C3473B" w:rsidRPr="00D318D3" w:rsidRDefault="36C32713" w:rsidP="1DE8CE0A">
            <w:pPr>
              <w:rPr>
                <w:rFonts w:cs="Arial"/>
                <w:sz w:val="20"/>
              </w:rPr>
            </w:pPr>
            <w:r w:rsidRPr="1DE8CE0A">
              <w:rPr>
                <w:rFonts w:cs="Arial"/>
                <w:sz w:val="20"/>
              </w:rPr>
              <w:t>NiQuitin clear 14mg Patch (7s)</w:t>
            </w:r>
          </w:p>
          <w:p w14:paraId="33577C17" w14:textId="77777777" w:rsidR="00C3473B" w:rsidRPr="00D318D3" w:rsidRDefault="00C3473B" w:rsidP="1DE8CE0A">
            <w:pPr>
              <w:rPr>
                <w:rFonts w:cs="Arial"/>
                <w:sz w:val="20"/>
              </w:rPr>
            </w:pPr>
          </w:p>
        </w:tc>
      </w:tr>
      <w:tr w:rsidR="1DE8CE0A" w14:paraId="15D3CD9F" w14:textId="77777777" w:rsidTr="1DE8CE0A">
        <w:trPr>
          <w:trHeight w:val="300"/>
        </w:trPr>
        <w:tc>
          <w:tcPr>
            <w:tcW w:w="3004" w:type="dxa"/>
          </w:tcPr>
          <w:p w14:paraId="37792D57" w14:textId="39709638" w:rsidR="1DE8CE0A" w:rsidRDefault="1DE8CE0A" w:rsidP="1DE8CE0A">
            <w:pPr>
              <w:rPr>
                <w:rFonts w:cs="Arial"/>
                <w:sz w:val="20"/>
              </w:rPr>
            </w:pPr>
          </w:p>
        </w:tc>
        <w:tc>
          <w:tcPr>
            <w:tcW w:w="6154" w:type="dxa"/>
          </w:tcPr>
          <w:p w14:paraId="08D50138" w14:textId="454CF57B" w:rsidR="4C642796" w:rsidRDefault="4C642796" w:rsidP="1DE8CE0A">
            <w:pPr>
              <w:rPr>
                <w:rFonts w:eastAsia="Arial" w:cs="Arial"/>
                <w:sz w:val="20"/>
              </w:rPr>
            </w:pPr>
            <w:r w:rsidRPr="1DE8CE0A">
              <w:rPr>
                <w:rFonts w:eastAsia="Arial" w:cs="Arial"/>
                <w:sz w:val="20"/>
              </w:rPr>
              <w:t>NiQuitin clear 7mg</w:t>
            </w:r>
          </w:p>
          <w:p w14:paraId="6FCBDB53" w14:textId="2DB928AA" w:rsidR="1DE8CE0A" w:rsidRDefault="1DE8CE0A" w:rsidP="1DE8CE0A">
            <w:pPr>
              <w:rPr>
                <w:rFonts w:cs="Arial"/>
                <w:sz w:val="20"/>
              </w:rPr>
            </w:pPr>
          </w:p>
        </w:tc>
      </w:tr>
      <w:tr w:rsidR="00D318D3" w:rsidRPr="00D318D3" w14:paraId="1964696F" w14:textId="77777777" w:rsidTr="1DE8CE0A">
        <w:tc>
          <w:tcPr>
            <w:tcW w:w="3004" w:type="dxa"/>
            <w:vMerge w:val="restart"/>
          </w:tcPr>
          <w:p w14:paraId="726C6011" w14:textId="43F360C2" w:rsidR="00D300AF" w:rsidRPr="00D318D3" w:rsidRDefault="35B58EF2" w:rsidP="1DE8CE0A">
            <w:pPr>
              <w:outlineLvl w:val="0"/>
              <w:rPr>
                <w:rFonts w:cs="Arial"/>
                <w:sz w:val="20"/>
              </w:rPr>
            </w:pPr>
            <w:r w:rsidRPr="1DE8CE0A">
              <w:rPr>
                <w:rFonts w:cs="Arial"/>
                <w:sz w:val="20"/>
              </w:rPr>
              <w:lastRenderedPageBreak/>
              <w:t>Oral NRT product</w:t>
            </w:r>
          </w:p>
        </w:tc>
        <w:tc>
          <w:tcPr>
            <w:tcW w:w="6154" w:type="dxa"/>
          </w:tcPr>
          <w:p w14:paraId="08789B25" w14:textId="1C9FBB57" w:rsidR="00D300AF" w:rsidRPr="00D318D3" w:rsidRDefault="35B58EF2" w:rsidP="1DE8CE0A">
            <w:pPr>
              <w:rPr>
                <w:rFonts w:cs="Arial"/>
                <w:sz w:val="20"/>
              </w:rPr>
            </w:pPr>
            <w:r w:rsidRPr="1DE8CE0A">
              <w:rPr>
                <w:rFonts w:cs="Arial"/>
                <w:sz w:val="20"/>
              </w:rPr>
              <w:t>Nicorette Inhalator 15mg (</w:t>
            </w:r>
            <w:r w:rsidR="0C02D36E" w:rsidRPr="1DE8CE0A">
              <w:rPr>
                <w:rFonts w:cs="Arial"/>
                <w:sz w:val="20"/>
              </w:rPr>
              <w:t>20</w:t>
            </w:r>
            <w:r w:rsidRPr="1DE8CE0A">
              <w:rPr>
                <w:rFonts w:cs="Arial"/>
                <w:sz w:val="20"/>
              </w:rPr>
              <w:t>s)</w:t>
            </w:r>
          </w:p>
          <w:p w14:paraId="34396856" w14:textId="77777777" w:rsidR="00D300AF" w:rsidRPr="00D318D3" w:rsidRDefault="00D300AF" w:rsidP="1DE8CE0A">
            <w:pPr>
              <w:outlineLvl w:val="0"/>
              <w:rPr>
                <w:rFonts w:cs="Arial"/>
                <w:sz w:val="20"/>
              </w:rPr>
            </w:pPr>
          </w:p>
        </w:tc>
      </w:tr>
      <w:tr w:rsidR="00D318D3" w:rsidRPr="00D318D3" w14:paraId="6439F8AE" w14:textId="77777777" w:rsidTr="1DE8CE0A">
        <w:tc>
          <w:tcPr>
            <w:tcW w:w="3004" w:type="dxa"/>
            <w:vMerge/>
          </w:tcPr>
          <w:p w14:paraId="3C2D9806" w14:textId="77777777" w:rsidR="00D300AF" w:rsidRPr="00D318D3" w:rsidRDefault="00D300AF" w:rsidP="002C5D28">
            <w:pPr>
              <w:outlineLvl w:val="0"/>
              <w:rPr>
                <w:rFonts w:cs="Arial"/>
                <w:bCs/>
                <w:color w:val="FF3300"/>
                <w:sz w:val="20"/>
              </w:rPr>
            </w:pPr>
          </w:p>
        </w:tc>
        <w:tc>
          <w:tcPr>
            <w:tcW w:w="6154" w:type="dxa"/>
          </w:tcPr>
          <w:p w14:paraId="72322E80" w14:textId="77777777" w:rsidR="00D300AF" w:rsidRPr="00D318D3" w:rsidRDefault="35B58EF2" w:rsidP="1DE8CE0A">
            <w:pPr>
              <w:rPr>
                <w:rFonts w:cs="Arial"/>
                <w:sz w:val="20"/>
              </w:rPr>
            </w:pPr>
            <w:r w:rsidRPr="1DE8CE0A">
              <w:rPr>
                <w:rFonts w:cs="Arial"/>
                <w:sz w:val="20"/>
              </w:rPr>
              <w:t>Nicorette Quickmist Single 1mg (mint)</w:t>
            </w:r>
          </w:p>
          <w:p w14:paraId="486BA230" w14:textId="77777777" w:rsidR="00D300AF" w:rsidRPr="00D318D3" w:rsidRDefault="00D300AF" w:rsidP="1DE8CE0A">
            <w:pPr>
              <w:outlineLvl w:val="0"/>
              <w:rPr>
                <w:rFonts w:cs="Arial"/>
                <w:sz w:val="20"/>
              </w:rPr>
            </w:pPr>
          </w:p>
        </w:tc>
      </w:tr>
      <w:tr w:rsidR="00D318D3" w:rsidRPr="00D318D3" w14:paraId="67F1F33B" w14:textId="77777777" w:rsidTr="1DE8CE0A">
        <w:tc>
          <w:tcPr>
            <w:tcW w:w="3004" w:type="dxa"/>
            <w:vMerge/>
          </w:tcPr>
          <w:p w14:paraId="1F0624F9" w14:textId="77777777" w:rsidR="00D300AF" w:rsidRPr="00D318D3" w:rsidRDefault="00D300AF" w:rsidP="002C5D28">
            <w:pPr>
              <w:outlineLvl w:val="0"/>
              <w:rPr>
                <w:rFonts w:cs="Arial"/>
                <w:bCs/>
                <w:color w:val="FF3300"/>
                <w:sz w:val="20"/>
              </w:rPr>
            </w:pPr>
          </w:p>
        </w:tc>
        <w:tc>
          <w:tcPr>
            <w:tcW w:w="6154" w:type="dxa"/>
          </w:tcPr>
          <w:p w14:paraId="24B8322D" w14:textId="2C412B9B" w:rsidR="00D300AF" w:rsidRPr="00D318D3" w:rsidRDefault="35B58EF2" w:rsidP="1DE8CE0A">
            <w:pPr>
              <w:rPr>
                <w:rFonts w:cs="Arial"/>
                <w:sz w:val="20"/>
              </w:rPr>
            </w:pPr>
            <w:r w:rsidRPr="1DE8CE0A">
              <w:rPr>
                <w:rFonts w:cs="Arial"/>
                <w:sz w:val="20"/>
              </w:rPr>
              <w:t>NiQuitin Mini Mint Lozenge 2mg (</w:t>
            </w:r>
            <w:r w:rsidR="62549DDD" w:rsidRPr="1DE8CE0A">
              <w:rPr>
                <w:rFonts w:cs="Arial"/>
                <w:sz w:val="20"/>
              </w:rPr>
              <w:t xml:space="preserve">60s and </w:t>
            </w:r>
            <w:r w:rsidRPr="1DE8CE0A">
              <w:rPr>
                <w:rFonts w:cs="Arial"/>
                <w:sz w:val="20"/>
              </w:rPr>
              <w:t>100s)</w:t>
            </w:r>
          </w:p>
          <w:p w14:paraId="2A285281" w14:textId="77777777" w:rsidR="00D300AF" w:rsidRPr="00D318D3" w:rsidRDefault="00D300AF" w:rsidP="1DE8CE0A">
            <w:pPr>
              <w:outlineLvl w:val="0"/>
              <w:rPr>
                <w:rFonts w:cs="Arial"/>
                <w:sz w:val="20"/>
              </w:rPr>
            </w:pPr>
          </w:p>
        </w:tc>
      </w:tr>
      <w:tr w:rsidR="1DE8CE0A" w14:paraId="46E94045" w14:textId="77777777" w:rsidTr="1DE8CE0A">
        <w:trPr>
          <w:trHeight w:val="300"/>
        </w:trPr>
        <w:tc>
          <w:tcPr>
            <w:tcW w:w="3004" w:type="dxa"/>
          </w:tcPr>
          <w:p w14:paraId="605B3F70" w14:textId="3D257737" w:rsidR="1DE8CE0A" w:rsidRDefault="1DE8CE0A" w:rsidP="1DE8CE0A">
            <w:pPr>
              <w:rPr>
                <w:rFonts w:cs="Arial"/>
                <w:sz w:val="20"/>
              </w:rPr>
            </w:pPr>
          </w:p>
        </w:tc>
        <w:tc>
          <w:tcPr>
            <w:tcW w:w="6154" w:type="dxa"/>
          </w:tcPr>
          <w:p w14:paraId="693370DF" w14:textId="1BBD5E0D" w:rsidR="5CD4B49A" w:rsidRDefault="5CD4B49A" w:rsidP="1DE8CE0A">
            <w:pPr>
              <w:rPr>
                <w:rFonts w:eastAsia="Arial" w:cs="Arial"/>
                <w:sz w:val="20"/>
              </w:rPr>
            </w:pPr>
            <w:r w:rsidRPr="1DE8CE0A">
              <w:rPr>
                <w:rFonts w:eastAsia="Arial" w:cs="Arial"/>
                <w:sz w:val="20"/>
              </w:rPr>
              <w:t>Nicorette Gum 2mg and 4mg</w:t>
            </w:r>
          </w:p>
          <w:p w14:paraId="253FBEBB" w14:textId="391029DF" w:rsidR="1DE8CE0A" w:rsidRDefault="1DE8CE0A" w:rsidP="1DE8CE0A">
            <w:pPr>
              <w:rPr>
                <w:rFonts w:cs="Arial"/>
                <w:sz w:val="20"/>
              </w:rPr>
            </w:pPr>
          </w:p>
        </w:tc>
      </w:tr>
    </w:tbl>
    <w:p w14:paraId="341C6E0B" w14:textId="77777777" w:rsidR="007C58B2" w:rsidRPr="00D318D3" w:rsidRDefault="007C58B2" w:rsidP="1DE8CE0A">
      <w:pPr>
        <w:ind w:left="-142" w:hanging="283"/>
        <w:outlineLvl w:val="0"/>
        <w:rPr>
          <w:rFonts w:cs="Arial"/>
          <w:sz w:val="20"/>
        </w:rPr>
      </w:pPr>
    </w:p>
    <w:p w14:paraId="60F9BDB7" w14:textId="78FB743C" w:rsidR="002C5D28" w:rsidRPr="00D318D3" w:rsidRDefault="612CD55B" w:rsidP="1DE8CE0A">
      <w:pPr>
        <w:rPr>
          <w:rFonts w:eastAsia="Arial" w:cs="Arial"/>
          <w:sz w:val="20"/>
        </w:rPr>
      </w:pPr>
      <w:r w:rsidRPr="1DE8CE0A">
        <w:rPr>
          <w:rFonts w:eastAsia="Arial" w:cs="Arial"/>
          <w:sz w:val="20"/>
        </w:rPr>
        <w:t xml:space="preserve"> </w:t>
      </w:r>
    </w:p>
    <w:p w14:paraId="2E991501" w14:textId="48DB9A3A" w:rsidR="002C5D28" w:rsidRPr="00D318D3" w:rsidRDefault="002C5D28" w:rsidP="1DE8CE0A">
      <w:pPr>
        <w:rPr>
          <w:rFonts w:eastAsia="Arial" w:cs="Arial"/>
          <w:sz w:val="20"/>
        </w:rPr>
      </w:pPr>
    </w:p>
    <w:p w14:paraId="2EBFF598" w14:textId="43077559" w:rsidR="002C5D28" w:rsidRPr="00D318D3" w:rsidRDefault="612CD55B" w:rsidP="1DE8CE0A">
      <w:pPr>
        <w:rPr>
          <w:rFonts w:eastAsia="Arial" w:cs="Arial"/>
          <w:sz w:val="20"/>
        </w:rPr>
      </w:pPr>
      <w:r w:rsidRPr="1DE8CE0A">
        <w:rPr>
          <w:rFonts w:eastAsia="Arial" w:cs="Arial"/>
          <w:sz w:val="20"/>
        </w:rPr>
        <w:t xml:space="preserve"> </w:t>
      </w:r>
    </w:p>
    <w:p w14:paraId="0901E487" w14:textId="368033CA" w:rsidR="002C5D28" w:rsidRPr="00D318D3" w:rsidRDefault="002C5D28" w:rsidP="1DE8CE0A">
      <w:pPr>
        <w:rPr>
          <w:color w:val="FF3300"/>
          <w:sz w:val="20"/>
        </w:rPr>
      </w:pPr>
    </w:p>
    <w:sectPr w:rsidR="002C5D28" w:rsidRPr="00D318D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7E56" w14:textId="77777777" w:rsidR="00F66218" w:rsidRDefault="00F66218" w:rsidP="003B4A66">
      <w:r>
        <w:separator/>
      </w:r>
    </w:p>
  </w:endnote>
  <w:endnote w:type="continuationSeparator" w:id="0">
    <w:p w14:paraId="14E90DF9" w14:textId="77777777" w:rsidR="00F66218" w:rsidRDefault="00F66218" w:rsidP="003B4A66">
      <w:r>
        <w:continuationSeparator/>
      </w:r>
    </w:p>
  </w:endnote>
  <w:endnote w:type="continuationNotice" w:id="1">
    <w:p w14:paraId="1941A1E2" w14:textId="77777777" w:rsidR="00F66218" w:rsidRDefault="00F66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BB73" w14:textId="77777777" w:rsidR="00F66218" w:rsidRDefault="00F66218" w:rsidP="003B4A66">
      <w:r>
        <w:separator/>
      </w:r>
    </w:p>
  </w:footnote>
  <w:footnote w:type="continuationSeparator" w:id="0">
    <w:p w14:paraId="4FE39E01" w14:textId="77777777" w:rsidR="00F66218" w:rsidRDefault="00F66218" w:rsidP="003B4A66">
      <w:r>
        <w:continuationSeparator/>
      </w:r>
    </w:p>
  </w:footnote>
  <w:footnote w:type="continuationNotice" w:id="1">
    <w:p w14:paraId="07EABF5F" w14:textId="77777777" w:rsidR="00F66218" w:rsidRDefault="00F66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198C" w14:textId="627547B7" w:rsidR="00105768" w:rsidRDefault="00105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7A"/>
    <w:multiLevelType w:val="hybridMultilevel"/>
    <w:tmpl w:val="4F02559E"/>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 w15:restartNumberingAfterBreak="0">
    <w:nsid w:val="01D9230A"/>
    <w:multiLevelType w:val="hybridMultilevel"/>
    <w:tmpl w:val="26D8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179"/>
    <w:multiLevelType w:val="hybridMultilevel"/>
    <w:tmpl w:val="F42AB986"/>
    <w:lvl w:ilvl="0" w:tplc="B84CD88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50BE2"/>
    <w:multiLevelType w:val="hybridMultilevel"/>
    <w:tmpl w:val="B960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85683"/>
    <w:multiLevelType w:val="multilevel"/>
    <w:tmpl w:val="26AE58D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CBC3739"/>
    <w:multiLevelType w:val="hybridMultilevel"/>
    <w:tmpl w:val="80A24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83268"/>
    <w:multiLevelType w:val="hybridMultilevel"/>
    <w:tmpl w:val="E86058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13F34"/>
    <w:multiLevelType w:val="hybridMultilevel"/>
    <w:tmpl w:val="BF64DDB8"/>
    <w:lvl w:ilvl="0" w:tplc="9D1835A4">
      <w:start w:val="1"/>
      <w:numFmt w:val="bullet"/>
      <w:lvlText w:val=""/>
      <w:lvlJc w:val="left"/>
      <w:pPr>
        <w:ind w:left="1440" w:hanging="360"/>
      </w:pPr>
      <w:rPr>
        <w:rFonts w:ascii="Symbol" w:hAnsi="Symbol"/>
      </w:rPr>
    </w:lvl>
    <w:lvl w:ilvl="1" w:tplc="21B20F20">
      <w:start w:val="1"/>
      <w:numFmt w:val="bullet"/>
      <w:lvlText w:val=""/>
      <w:lvlJc w:val="left"/>
      <w:pPr>
        <w:ind w:left="1440" w:hanging="360"/>
      </w:pPr>
      <w:rPr>
        <w:rFonts w:ascii="Symbol" w:hAnsi="Symbol"/>
      </w:rPr>
    </w:lvl>
    <w:lvl w:ilvl="2" w:tplc="92AAEFFE">
      <w:start w:val="1"/>
      <w:numFmt w:val="bullet"/>
      <w:lvlText w:val=""/>
      <w:lvlJc w:val="left"/>
      <w:pPr>
        <w:ind w:left="1440" w:hanging="360"/>
      </w:pPr>
      <w:rPr>
        <w:rFonts w:ascii="Symbol" w:hAnsi="Symbol"/>
      </w:rPr>
    </w:lvl>
    <w:lvl w:ilvl="3" w:tplc="A016D4CA">
      <w:start w:val="1"/>
      <w:numFmt w:val="bullet"/>
      <w:lvlText w:val=""/>
      <w:lvlJc w:val="left"/>
      <w:pPr>
        <w:ind w:left="1440" w:hanging="360"/>
      </w:pPr>
      <w:rPr>
        <w:rFonts w:ascii="Symbol" w:hAnsi="Symbol"/>
      </w:rPr>
    </w:lvl>
    <w:lvl w:ilvl="4" w:tplc="E03283C8">
      <w:start w:val="1"/>
      <w:numFmt w:val="bullet"/>
      <w:lvlText w:val=""/>
      <w:lvlJc w:val="left"/>
      <w:pPr>
        <w:ind w:left="1440" w:hanging="360"/>
      </w:pPr>
      <w:rPr>
        <w:rFonts w:ascii="Symbol" w:hAnsi="Symbol"/>
      </w:rPr>
    </w:lvl>
    <w:lvl w:ilvl="5" w:tplc="F654970A">
      <w:start w:val="1"/>
      <w:numFmt w:val="bullet"/>
      <w:lvlText w:val=""/>
      <w:lvlJc w:val="left"/>
      <w:pPr>
        <w:ind w:left="1440" w:hanging="360"/>
      </w:pPr>
      <w:rPr>
        <w:rFonts w:ascii="Symbol" w:hAnsi="Symbol"/>
      </w:rPr>
    </w:lvl>
    <w:lvl w:ilvl="6" w:tplc="D69CCBE6">
      <w:start w:val="1"/>
      <w:numFmt w:val="bullet"/>
      <w:lvlText w:val=""/>
      <w:lvlJc w:val="left"/>
      <w:pPr>
        <w:ind w:left="1440" w:hanging="360"/>
      </w:pPr>
      <w:rPr>
        <w:rFonts w:ascii="Symbol" w:hAnsi="Symbol"/>
      </w:rPr>
    </w:lvl>
    <w:lvl w:ilvl="7" w:tplc="E9C4A956">
      <w:start w:val="1"/>
      <w:numFmt w:val="bullet"/>
      <w:lvlText w:val=""/>
      <w:lvlJc w:val="left"/>
      <w:pPr>
        <w:ind w:left="1440" w:hanging="360"/>
      </w:pPr>
      <w:rPr>
        <w:rFonts w:ascii="Symbol" w:hAnsi="Symbol"/>
      </w:rPr>
    </w:lvl>
    <w:lvl w:ilvl="8" w:tplc="F36AC038">
      <w:start w:val="1"/>
      <w:numFmt w:val="bullet"/>
      <w:lvlText w:val=""/>
      <w:lvlJc w:val="left"/>
      <w:pPr>
        <w:ind w:left="1440" w:hanging="360"/>
      </w:pPr>
      <w:rPr>
        <w:rFonts w:ascii="Symbol" w:hAnsi="Symbol"/>
      </w:rPr>
    </w:lvl>
  </w:abstractNum>
  <w:abstractNum w:abstractNumId="8" w15:restartNumberingAfterBreak="0">
    <w:nsid w:val="11941CFD"/>
    <w:multiLevelType w:val="multilevel"/>
    <w:tmpl w:val="F7B216E4"/>
    <w:lvl w:ilvl="0">
      <w:start w:val="7"/>
      <w:numFmt w:val="decimal"/>
      <w:lvlText w:val="%1"/>
      <w:lvlJc w:val="left"/>
      <w:pPr>
        <w:ind w:left="435" w:hanging="435"/>
      </w:pPr>
      <w:rPr>
        <w:rFonts w:eastAsia="Times New Roman" w:hint="default"/>
        <w:b/>
        <w:u w:val="single"/>
      </w:rPr>
    </w:lvl>
    <w:lvl w:ilvl="1">
      <w:start w:val="2"/>
      <w:numFmt w:val="decimal"/>
      <w:lvlText w:val="%1.%2"/>
      <w:lvlJc w:val="left"/>
      <w:pPr>
        <w:ind w:left="749" w:hanging="435"/>
      </w:pPr>
      <w:rPr>
        <w:rFonts w:eastAsia="Times New Roman" w:hint="default"/>
        <w:b/>
        <w:u w:val="single"/>
      </w:rPr>
    </w:lvl>
    <w:lvl w:ilvl="2">
      <w:start w:val="4"/>
      <w:numFmt w:val="decimal"/>
      <w:lvlText w:val="%1.%2.%3"/>
      <w:lvlJc w:val="left"/>
      <w:pPr>
        <w:ind w:left="1855" w:hanging="720"/>
      </w:pPr>
      <w:rPr>
        <w:rFonts w:eastAsia="Times New Roman" w:hint="default"/>
        <w:b w:val="0"/>
        <w:bCs/>
        <w:u w:val="none"/>
      </w:rPr>
    </w:lvl>
    <w:lvl w:ilvl="3">
      <w:start w:val="1"/>
      <w:numFmt w:val="decimal"/>
      <w:lvlText w:val="%1.%2.%3.%4"/>
      <w:lvlJc w:val="left"/>
      <w:pPr>
        <w:ind w:left="1662" w:hanging="720"/>
      </w:pPr>
      <w:rPr>
        <w:rFonts w:eastAsia="Times New Roman" w:hint="default"/>
        <w:b/>
        <w:u w:val="single"/>
      </w:rPr>
    </w:lvl>
    <w:lvl w:ilvl="4">
      <w:start w:val="1"/>
      <w:numFmt w:val="decimal"/>
      <w:lvlText w:val="%1.%2.%3.%4.%5"/>
      <w:lvlJc w:val="left"/>
      <w:pPr>
        <w:ind w:left="2336" w:hanging="1080"/>
      </w:pPr>
      <w:rPr>
        <w:rFonts w:eastAsia="Times New Roman" w:hint="default"/>
        <w:b/>
        <w:u w:val="single"/>
      </w:rPr>
    </w:lvl>
    <w:lvl w:ilvl="5">
      <w:start w:val="1"/>
      <w:numFmt w:val="decimal"/>
      <w:lvlText w:val="%1.%2.%3.%4.%5.%6"/>
      <w:lvlJc w:val="left"/>
      <w:pPr>
        <w:ind w:left="2650" w:hanging="1080"/>
      </w:pPr>
      <w:rPr>
        <w:rFonts w:eastAsia="Times New Roman" w:hint="default"/>
        <w:b/>
        <w:u w:val="single"/>
      </w:rPr>
    </w:lvl>
    <w:lvl w:ilvl="6">
      <w:start w:val="1"/>
      <w:numFmt w:val="decimal"/>
      <w:lvlText w:val="%1.%2.%3.%4.%5.%6.%7"/>
      <w:lvlJc w:val="left"/>
      <w:pPr>
        <w:ind w:left="3324" w:hanging="1440"/>
      </w:pPr>
      <w:rPr>
        <w:rFonts w:eastAsia="Times New Roman" w:hint="default"/>
        <w:b/>
        <w:u w:val="single"/>
      </w:rPr>
    </w:lvl>
    <w:lvl w:ilvl="7">
      <w:start w:val="1"/>
      <w:numFmt w:val="decimal"/>
      <w:lvlText w:val="%1.%2.%3.%4.%5.%6.%7.%8"/>
      <w:lvlJc w:val="left"/>
      <w:pPr>
        <w:ind w:left="3638" w:hanging="1440"/>
      </w:pPr>
      <w:rPr>
        <w:rFonts w:eastAsia="Times New Roman" w:hint="default"/>
        <w:b/>
        <w:u w:val="single"/>
      </w:rPr>
    </w:lvl>
    <w:lvl w:ilvl="8">
      <w:start w:val="1"/>
      <w:numFmt w:val="decimal"/>
      <w:lvlText w:val="%1.%2.%3.%4.%5.%6.%7.%8.%9"/>
      <w:lvlJc w:val="left"/>
      <w:pPr>
        <w:ind w:left="4312" w:hanging="1800"/>
      </w:pPr>
      <w:rPr>
        <w:rFonts w:eastAsia="Times New Roman" w:hint="default"/>
        <w:b/>
        <w:u w:val="single"/>
      </w:rPr>
    </w:lvl>
  </w:abstractNum>
  <w:abstractNum w:abstractNumId="9" w15:restartNumberingAfterBreak="0">
    <w:nsid w:val="1338703E"/>
    <w:multiLevelType w:val="hybridMultilevel"/>
    <w:tmpl w:val="A646752C"/>
    <w:lvl w:ilvl="0" w:tplc="3ACAA7B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41216"/>
    <w:multiLevelType w:val="multilevel"/>
    <w:tmpl w:val="C8D8B37C"/>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2" w15:restartNumberingAfterBreak="0">
    <w:nsid w:val="156F799E"/>
    <w:multiLevelType w:val="hybridMultilevel"/>
    <w:tmpl w:val="C954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0D14EC"/>
    <w:multiLevelType w:val="hybridMultilevel"/>
    <w:tmpl w:val="DFC66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F43BB"/>
    <w:multiLevelType w:val="hybridMultilevel"/>
    <w:tmpl w:val="DFB8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604E3"/>
    <w:multiLevelType w:val="multilevel"/>
    <w:tmpl w:val="A9B87684"/>
    <w:lvl w:ilvl="0">
      <w:start w:val="1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i/>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0150BA3"/>
    <w:multiLevelType w:val="hybridMultilevel"/>
    <w:tmpl w:val="1D00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A602D"/>
    <w:multiLevelType w:val="hybridMultilevel"/>
    <w:tmpl w:val="E2CA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B7514E"/>
    <w:multiLevelType w:val="hybridMultilevel"/>
    <w:tmpl w:val="D31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F04D91"/>
    <w:multiLevelType w:val="hybridMultilevel"/>
    <w:tmpl w:val="857C7F62"/>
    <w:lvl w:ilvl="0" w:tplc="44B4041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83323F"/>
    <w:multiLevelType w:val="hybridMultilevel"/>
    <w:tmpl w:val="5A106E8C"/>
    <w:lvl w:ilvl="0" w:tplc="66B6B6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851BA1"/>
    <w:multiLevelType w:val="hybridMultilevel"/>
    <w:tmpl w:val="C208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02018"/>
    <w:multiLevelType w:val="hybridMultilevel"/>
    <w:tmpl w:val="F7C8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186CC1"/>
    <w:multiLevelType w:val="hybridMultilevel"/>
    <w:tmpl w:val="529A6DFA"/>
    <w:lvl w:ilvl="0" w:tplc="FFFFFFFF">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0684E28"/>
    <w:multiLevelType w:val="hybridMultilevel"/>
    <w:tmpl w:val="4FCC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D27607"/>
    <w:multiLevelType w:val="multilevel"/>
    <w:tmpl w:val="8C563E7E"/>
    <w:lvl w:ilvl="0">
      <w:start w:val="1"/>
      <w:numFmt w:val="none"/>
      <w:pStyle w:val="01-ScheduleHeading"/>
      <w:suff w:val="nothing"/>
      <w:lvlText w:val="Schedule 4"/>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32EF4055"/>
    <w:multiLevelType w:val="hybridMultilevel"/>
    <w:tmpl w:val="82A6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6B3B5D"/>
    <w:multiLevelType w:val="multilevel"/>
    <w:tmpl w:val="07DA99AC"/>
    <w:lvl w:ilvl="0">
      <w:start w:val="1"/>
      <w:numFmt w:val="decimal"/>
      <w:pStyle w:val="Index"/>
      <w:lvlText w:val="C%1."/>
      <w:lvlJc w:val="left"/>
      <w:pPr>
        <w:tabs>
          <w:tab w:val="num" w:pos="360"/>
        </w:tabs>
        <w:ind w:left="360" w:hanging="360"/>
      </w:pPr>
      <w:rPr>
        <w:rFonts w:cs="Times New Roman" w:hint="default"/>
        <w:b/>
        <w:bCs/>
      </w:rPr>
    </w:lvl>
    <w:lvl w:ilvl="1">
      <w:start w:val="1"/>
      <w:numFmt w:val="decimal"/>
      <w:lvlText w:val="C%1.%2."/>
      <w:lvlJc w:val="left"/>
      <w:pPr>
        <w:tabs>
          <w:tab w:val="num" w:pos="432"/>
        </w:tabs>
        <w:ind w:left="432" w:hanging="432"/>
      </w:pPr>
      <w:rPr>
        <w:rFonts w:cs="Times New Roman" w:hint="default"/>
        <w:b w:val="0"/>
        <w:bCs w:val="0"/>
      </w:rPr>
    </w:lvl>
    <w:lvl w:ilvl="2">
      <w:start w:val="1"/>
      <w:numFmt w:val="lowerLetter"/>
      <w:lvlText w:val="(%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6F760E7"/>
    <w:multiLevelType w:val="hybridMultilevel"/>
    <w:tmpl w:val="B3B4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364F1F"/>
    <w:multiLevelType w:val="multilevel"/>
    <w:tmpl w:val="579C5040"/>
    <w:lvl w:ilvl="0">
      <w:start w:val="7"/>
      <w:numFmt w:val="decimal"/>
      <w:lvlText w:val="%1"/>
      <w:lvlJc w:val="left"/>
      <w:pPr>
        <w:ind w:left="450" w:hanging="450"/>
      </w:pPr>
      <w:rPr>
        <w:rFonts w:hint="default"/>
        <w:b/>
        <w:u w:val="single"/>
      </w:rPr>
    </w:lvl>
    <w:lvl w:ilvl="1">
      <w:start w:val="2"/>
      <w:numFmt w:val="decimal"/>
      <w:lvlText w:val="%1.%2"/>
      <w:lvlJc w:val="left"/>
      <w:pPr>
        <w:ind w:left="1017" w:hanging="450"/>
      </w:pPr>
      <w:rPr>
        <w:rFonts w:hint="default"/>
        <w:b/>
        <w:u w:val="single"/>
      </w:rPr>
    </w:lvl>
    <w:lvl w:ilvl="2">
      <w:start w:val="3"/>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3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E85E5B"/>
    <w:multiLevelType w:val="hybridMultilevel"/>
    <w:tmpl w:val="8B9095C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762023"/>
    <w:multiLevelType w:val="multilevel"/>
    <w:tmpl w:val="9582118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B13B31"/>
    <w:multiLevelType w:val="multilevel"/>
    <w:tmpl w:val="1520D6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4" w15:restartNumberingAfterBreak="0">
    <w:nsid w:val="3EDF33E8"/>
    <w:multiLevelType w:val="hybridMultilevel"/>
    <w:tmpl w:val="47F4E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E00F4C"/>
    <w:multiLevelType w:val="multilevel"/>
    <w:tmpl w:val="FC947AC4"/>
    <w:name w:val="sch_style1"/>
    <w:lvl w:ilvl="0">
      <w:start w:val="2"/>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277"/>
        </w:tabs>
        <w:ind w:left="1277"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4E106F46"/>
    <w:multiLevelType w:val="hybridMultilevel"/>
    <w:tmpl w:val="FAD2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3B49"/>
    <w:multiLevelType w:val="hybridMultilevel"/>
    <w:tmpl w:val="FEF250FA"/>
    <w:lvl w:ilvl="0" w:tplc="6A8AA7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BB230C"/>
    <w:multiLevelType w:val="hybridMultilevel"/>
    <w:tmpl w:val="9456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540BBA"/>
    <w:multiLevelType w:val="hybridMultilevel"/>
    <w:tmpl w:val="D77C3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D75E9C"/>
    <w:multiLevelType w:val="multilevel"/>
    <w:tmpl w:val="BDD083DE"/>
    <w:styleLink w:val="111111"/>
    <w:lvl w:ilvl="0">
      <w:start w:val="1"/>
      <w:numFmt w:val="upperLetter"/>
      <w:lvlText w:val="%1."/>
      <w:lvlJc w:val="left"/>
      <w:pPr>
        <w:tabs>
          <w:tab w:val="num" w:pos="720"/>
        </w:tabs>
        <w:ind w:left="720" w:hanging="720"/>
      </w:pPr>
      <w:rPr>
        <w:rFonts w:cs="Times New Roman" w:hint="default"/>
      </w:rPr>
    </w:lvl>
    <w:lvl w:ilvl="1">
      <w:start w:val="5"/>
      <w:numFmt w:val="decimal"/>
      <w:lvlText w:val="B%2."/>
      <w:lvlJc w:val="left"/>
      <w:pPr>
        <w:tabs>
          <w:tab w:val="num" w:pos="1008"/>
        </w:tabs>
        <w:ind w:left="1008" w:hanging="1008"/>
      </w:pPr>
      <w:rPr>
        <w:rFonts w:cs="Times New Roman" w:hint="default"/>
        <w:b/>
        <w:i w:val="0"/>
      </w:rPr>
    </w:lvl>
    <w:lvl w:ilvl="2">
      <w:start w:val="8"/>
      <w:numFmt w:val="decimal"/>
      <w:lvlText w:val="B%2.%3."/>
      <w:lvlJc w:val="left"/>
      <w:pPr>
        <w:tabs>
          <w:tab w:val="num" w:pos="1860"/>
        </w:tabs>
        <w:ind w:left="1860" w:hanging="1008"/>
      </w:pPr>
      <w:rPr>
        <w:rFonts w:cs="Times New Roman" w:hint="default"/>
        <w:b w:val="0"/>
        <w:i w:val="0"/>
        <w:color w:val="auto"/>
        <w:sz w:val="20"/>
        <w:szCs w:val="20"/>
      </w:rPr>
    </w:lvl>
    <w:lvl w:ilvl="3">
      <w:start w:val="1"/>
      <w:numFmt w:val="lowerLetter"/>
      <w:lvlText w:val="%4)"/>
      <w:lvlJc w:val="left"/>
      <w:pPr>
        <w:tabs>
          <w:tab w:val="num" w:pos="1859"/>
        </w:tabs>
        <w:ind w:left="1859" w:hanging="1008"/>
      </w:pPr>
      <w:rPr>
        <w:rFonts w:cs="Times New Roman" w:hint="default"/>
        <w:b w:val="0"/>
        <w:sz w:val="20"/>
        <w:szCs w:val="20"/>
      </w:rPr>
    </w:lvl>
    <w:lvl w:ilvl="4">
      <w:start w:val="1"/>
      <w:numFmt w:val="lowerRoman"/>
      <w:lvlText w:val="(%5)"/>
      <w:lvlJc w:val="left"/>
      <w:pPr>
        <w:tabs>
          <w:tab w:val="num" w:pos="3024"/>
        </w:tabs>
        <w:ind w:left="3024" w:hanging="1008"/>
      </w:pPr>
      <w:rPr>
        <w:rFonts w:cs="Times New Roman" w:hint="default"/>
        <w:sz w:val="20"/>
        <w:szCs w:val="20"/>
      </w:rPr>
    </w:lvl>
    <w:lvl w:ilvl="5">
      <w:start w:val="1"/>
      <w:numFmt w:val="upperLetter"/>
      <w:lvlText w:val="%1%2%6"/>
      <w:lvlJc w:val="left"/>
      <w:pPr>
        <w:tabs>
          <w:tab w:val="num" w:pos="1008"/>
        </w:tabs>
        <w:ind w:left="1008" w:hanging="1008"/>
      </w:pPr>
      <w:rPr>
        <w:rFonts w:cs="Times New Roman" w:hint="default"/>
      </w:rPr>
    </w:lvl>
    <w:lvl w:ilvl="6">
      <w:start w:val="1"/>
      <w:numFmt w:val="decimal"/>
      <w:lvlText w:val="%1%2%3%6.%7"/>
      <w:lvlJc w:val="left"/>
      <w:pPr>
        <w:tabs>
          <w:tab w:val="num" w:pos="1008"/>
        </w:tabs>
        <w:ind w:left="1008" w:hanging="10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5D2F2A48"/>
    <w:multiLevelType w:val="multilevel"/>
    <w:tmpl w:val="FB884A4A"/>
    <w:lvl w:ilvl="0">
      <w:start w:val="7"/>
      <w:numFmt w:val="decimal"/>
      <w:lvlText w:val="%1"/>
      <w:lvlJc w:val="left"/>
      <w:pPr>
        <w:ind w:left="450" w:hanging="450"/>
      </w:pPr>
      <w:rPr>
        <w:rFonts w:hint="default"/>
        <w:color w:val="FF3300"/>
      </w:rPr>
    </w:lvl>
    <w:lvl w:ilvl="1">
      <w:start w:val="2"/>
      <w:numFmt w:val="decimal"/>
      <w:lvlText w:val="%1.%2"/>
      <w:lvlJc w:val="left"/>
      <w:pPr>
        <w:ind w:left="450" w:hanging="450"/>
      </w:pPr>
      <w:rPr>
        <w:rFonts w:hint="default"/>
        <w:color w:val="FF3300"/>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FF3300"/>
      </w:rPr>
    </w:lvl>
    <w:lvl w:ilvl="4">
      <w:start w:val="1"/>
      <w:numFmt w:val="decimal"/>
      <w:lvlText w:val="%1.%2.%3.%4.%5"/>
      <w:lvlJc w:val="left"/>
      <w:pPr>
        <w:ind w:left="1080" w:hanging="1080"/>
      </w:pPr>
      <w:rPr>
        <w:rFonts w:hint="default"/>
        <w:color w:val="FF3300"/>
      </w:rPr>
    </w:lvl>
    <w:lvl w:ilvl="5">
      <w:start w:val="1"/>
      <w:numFmt w:val="decimal"/>
      <w:lvlText w:val="%1.%2.%3.%4.%5.%6"/>
      <w:lvlJc w:val="left"/>
      <w:pPr>
        <w:ind w:left="1080" w:hanging="1080"/>
      </w:pPr>
      <w:rPr>
        <w:rFonts w:hint="default"/>
        <w:color w:val="FF3300"/>
      </w:rPr>
    </w:lvl>
    <w:lvl w:ilvl="6">
      <w:start w:val="1"/>
      <w:numFmt w:val="decimal"/>
      <w:lvlText w:val="%1.%2.%3.%4.%5.%6.%7"/>
      <w:lvlJc w:val="left"/>
      <w:pPr>
        <w:ind w:left="1440" w:hanging="1440"/>
      </w:pPr>
      <w:rPr>
        <w:rFonts w:hint="default"/>
        <w:color w:val="FF3300"/>
      </w:rPr>
    </w:lvl>
    <w:lvl w:ilvl="7">
      <w:start w:val="1"/>
      <w:numFmt w:val="decimal"/>
      <w:lvlText w:val="%1.%2.%3.%4.%5.%6.%7.%8"/>
      <w:lvlJc w:val="left"/>
      <w:pPr>
        <w:ind w:left="1440" w:hanging="1440"/>
      </w:pPr>
      <w:rPr>
        <w:rFonts w:hint="default"/>
        <w:color w:val="FF3300"/>
      </w:rPr>
    </w:lvl>
    <w:lvl w:ilvl="8">
      <w:start w:val="1"/>
      <w:numFmt w:val="decimal"/>
      <w:lvlText w:val="%1.%2.%3.%4.%5.%6.%7.%8.%9"/>
      <w:lvlJc w:val="left"/>
      <w:pPr>
        <w:ind w:left="1800" w:hanging="1800"/>
      </w:pPr>
      <w:rPr>
        <w:rFonts w:hint="default"/>
        <w:color w:val="FF3300"/>
      </w:rPr>
    </w:lvl>
  </w:abstractNum>
  <w:abstractNum w:abstractNumId="42" w15:restartNumberingAfterBreak="0">
    <w:nsid w:val="5F3D7308"/>
    <w:multiLevelType w:val="hybridMultilevel"/>
    <w:tmpl w:val="24CAE58C"/>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3FFAD760">
      <w:start w:val="1"/>
      <w:numFmt w:val="decimal"/>
      <w:lvlText w:val="9.2.%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D87ECC"/>
    <w:multiLevelType w:val="hybridMultilevel"/>
    <w:tmpl w:val="24C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0D481D"/>
    <w:multiLevelType w:val="multilevel"/>
    <w:tmpl w:val="8BFCA2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686158"/>
    <w:multiLevelType w:val="hybridMultilevel"/>
    <w:tmpl w:val="F3FCC80A"/>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6" w15:restartNumberingAfterBreak="0">
    <w:nsid w:val="74E25B44"/>
    <w:multiLevelType w:val="hybridMultilevel"/>
    <w:tmpl w:val="0A1C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9633C"/>
    <w:multiLevelType w:val="hybridMultilevel"/>
    <w:tmpl w:val="990CD3DA"/>
    <w:lvl w:ilvl="0" w:tplc="CAF6D8C2">
      <w:start w:val="1"/>
      <w:numFmt w:val="bullet"/>
      <w:lvlText w:val=""/>
      <w:lvlJc w:val="left"/>
      <w:pPr>
        <w:ind w:left="1440" w:hanging="360"/>
      </w:pPr>
      <w:rPr>
        <w:rFonts w:ascii="Symbol" w:hAnsi="Symbol"/>
      </w:rPr>
    </w:lvl>
    <w:lvl w:ilvl="1" w:tplc="43DA7A4A">
      <w:start w:val="1"/>
      <w:numFmt w:val="bullet"/>
      <w:lvlText w:val=""/>
      <w:lvlJc w:val="left"/>
      <w:pPr>
        <w:ind w:left="1440" w:hanging="360"/>
      </w:pPr>
      <w:rPr>
        <w:rFonts w:ascii="Symbol" w:hAnsi="Symbol"/>
      </w:rPr>
    </w:lvl>
    <w:lvl w:ilvl="2" w:tplc="FD485D08">
      <w:start w:val="1"/>
      <w:numFmt w:val="bullet"/>
      <w:lvlText w:val=""/>
      <w:lvlJc w:val="left"/>
      <w:pPr>
        <w:ind w:left="1440" w:hanging="360"/>
      </w:pPr>
      <w:rPr>
        <w:rFonts w:ascii="Symbol" w:hAnsi="Symbol"/>
      </w:rPr>
    </w:lvl>
    <w:lvl w:ilvl="3" w:tplc="4E64BE20">
      <w:start w:val="1"/>
      <w:numFmt w:val="bullet"/>
      <w:lvlText w:val=""/>
      <w:lvlJc w:val="left"/>
      <w:pPr>
        <w:ind w:left="1440" w:hanging="360"/>
      </w:pPr>
      <w:rPr>
        <w:rFonts w:ascii="Symbol" w:hAnsi="Symbol"/>
      </w:rPr>
    </w:lvl>
    <w:lvl w:ilvl="4" w:tplc="83889CBE">
      <w:start w:val="1"/>
      <w:numFmt w:val="bullet"/>
      <w:lvlText w:val=""/>
      <w:lvlJc w:val="left"/>
      <w:pPr>
        <w:ind w:left="1440" w:hanging="360"/>
      </w:pPr>
      <w:rPr>
        <w:rFonts w:ascii="Symbol" w:hAnsi="Symbol"/>
      </w:rPr>
    </w:lvl>
    <w:lvl w:ilvl="5" w:tplc="975C546A">
      <w:start w:val="1"/>
      <w:numFmt w:val="bullet"/>
      <w:lvlText w:val=""/>
      <w:lvlJc w:val="left"/>
      <w:pPr>
        <w:ind w:left="1440" w:hanging="360"/>
      </w:pPr>
      <w:rPr>
        <w:rFonts w:ascii="Symbol" w:hAnsi="Symbol"/>
      </w:rPr>
    </w:lvl>
    <w:lvl w:ilvl="6" w:tplc="D21296D8">
      <w:start w:val="1"/>
      <w:numFmt w:val="bullet"/>
      <w:lvlText w:val=""/>
      <w:lvlJc w:val="left"/>
      <w:pPr>
        <w:ind w:left="1440" w:hanging="360"/>
      </w:pPr>
      <w:rPr>
        <w:rFonts w:ascii="Symbol" w:hAnsi="Symbol"/>
      </w:rPr>
    </w:lvl>
    <w:lvl w:ilvl="7" w:tplc="7BE0D698">
      <w:start w:val="1"/>
      <w:numFmt w:val="bullet"/>
      <w:lvlText w:val=""/>
      <w:lvlJc w:val="left"/>
      <w:pPr>
        <w:ind w:left="1440" w:hanging="360"/>
      </w:pPr>
      <w:rPr>
        <w:rFonts w:ascii="Symbol" w:hAnsi="Symbol"/>
      </w:rPr>
    </w:lvl>
    <w:lvl w:ilvl="8" w:tplc="2F24D19E">
      <w:start w:val="1"/>
      <w:numFmt w:val="bullet"/>
      <w:lvlText w:val=""/>
      <w:lvlJc w:val="left"/>
      <w:pPr>
        <w:ind w:left="1440" w:hanging="360"/>
      </w:pPr>
      <w:rPr>
        <w:rFonts w:ascii="Symbol" w:hAnsi="Symbol"/>
      </w:rPr>
    </w:lvl>
  </w:abstractNum>
  <w:abstractNum w:abstractNumId="48" w15:restartNumberingAfterBreak="0">
    <w:nsid w:val="7B210495"/>
    <w:multiLevelType w:val="multilevel"/>
    <w:tmpl w:val="CC162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763446">
    <w:abstractNumId w:val="33"/>
  </w:num>
  <w:num w:numId="2" w16cid:durableId="1336227976">
    <w:abstractNumId w:val="40"/>
  </w:num>
  <w:num w:numId="3" w16cid:durableId="2095012134">
    <w:abstractNumId w:val="27"/>
  </w:num>
  <w:num w:numId="4" w16cid:durableId="941450793">
    <w:abstractNumId w:val="30"/>
  </w:num>
  <w:num w:numId="5" w16cid:durableId="1385254261">
    <w:abstractNumId w:val="4"/>
  </w:num>
  <w:num w:numId="6" w16cid:durableId="616565855">
    <w:abstractNumId w:val="5"/>
  </w:num>
  <w:num w:numId="7" w16cid:durableId="1380089450">
    <w:abstractNumId w:val="2"/>
  </w:num>
  <w:num w:numId="8" w16cid:durableId="662973472">
    <w:abstractNumId w:val="32"/>
  </w:num>
  <w:num w:numId="9" w16cid:durableId="359208837">
    <w:abstractNumId w:val="31"/>
  </w:num>
  <w:num w:numId="10" w16cid:durableId="1938438033">
    <w:abstractNumId w:val="35"/>
  </w:num>
  <w:num w:numId="11" w16cid:durableId="502204435">
    <w:abstractNumId w:val="42"/>
  </w:num>
  <w:num w:numId="12" w16cid:durableId="1576546134">
    <w:abstractNumId w:val="44"/>
  </w:num>
  <w:num w:numId="13" w16cid:durableId="1979608827">
    <w:abstractNumId w:val="34"/>
  </w:num>
  <w:num w:numId="14" w16cid:durableId="437064153">
    <w:abstractNumId w:val="16"/>
  </w:num>
  <w:num w:numId="15" w16cid:durableId="1930771198">
    <w:abstractNumId w:val="26"/>
  </w:num>
  <w:num w:numId="16" w16cid:durableId="1212502215">
    <w:abstractNumId w:val="13"/>
  </w:num>
  <w:num w:numId="17" w16cid:durableId="1609390636">
    <w:abstractNumId w:val="6"/>
  </w:num>
  <w:num w:numId="18" w16cid:durableId="1107114048">
    <w:abstractNumId w:val="9"/>
  </w:num>
  <w:num w:numId="19" w16cid:durableId="2081632859">
    <w:abstractNumId w:val="25"/>
  </w:num>
  <w:num w:numId="20" w16cid:durableId="110056591">
    <w:abstractNumId w:val="15"/>
  </w:num>
  <w:num w:numId="21" w16cid:durableId="1374622728">
    <w:abstractNumId w:val="11"/>
  </w:num>
  <w:num w:numId="22" w16cid:durableId="2130395826">
    <w:abstractNumId w:val="39"/>
  </w:num>
  <w:num w:numId="23" w16cid:durableId="1109814928">
    <w:abstractNumId w:val="48"/>
  </w:num>
  <w:num w:numId="24" w16cid:durableId="1893034543">
    <w:abstractNumId w:val="45"/>
  </w:num>
  <w:num w:numId="25" w16cid:durableId="730158461">
    <w:abstractNumId w:val="23"/>
  </w:num>
  <w:num w:numId="26" w16cid:durableId="1917325607">
    <w:abstractNumId w:val="37"/>
  </w:num>
  <w:num w:numId="27" w16cid:durableId="1934588519">
    <w:abstractNumId w:val="0"/>
  </w:num>
  <w:num w:numId="28" w16cid:durableId="83311074">
    <w:abstractNumId w:val="8"/>
  </w:num>
  <w:num w:numId="29" w16cid:durableId="122621399">
    <w:abstractNumId w:val="21"/>
  </w:num>
  <w:num w:numId="30" w16cid:durableId="1380474930">
    <w:abstractNumId w:val="17"/>
  </w:num>
  <w:num w:numId="31" w16cid:durableId="1288588137">
    <w:abstractNumId w:val="36"/>
  </w:num>
  <w:num w:numId="32" w16cid:durableId="748384357">
    <w:abstractNumId w:val="20"/>
  </w:num>
  <w:num w:numId="33" w16cid:durableId="2052606346">
    <w:abstractNumId w:val="1"/>
  </w:num>
  <w:num w:numId="34" w16cid:durableId="319504890">
    <w:abstractNumId w:val="43"/>
  </w:num>
  <w:num w:numId="35" w16cid:durableId="810363350">
    <w:abstractNumId w:val="22"/>
  </w:num>
  <w:num w:numId="36" w16cid:durableId="1388337380">
    <w:abstractNumId w:val="46"/>
  </w:num>
  <w:num w:numId="37" w16cid:durableId="1037504940">
    <w:abstractNumId w:val="24"/>
  </w:num>
  <w:num w:numId="38" w16cid:durableId="1885405818">
    <w:abstractNumId w:val="18"/>
  </w:num>
  <w:num w:numId="39" w16cid:durableId="476530809">
    <w:abstractNumId w:val="3"/>
  </w:num>
  <w:num w:numId="40" w16cid:durableId="1819492631">
    <w:abstractNumId w:val="38"/>
  </w:num>
  <w:num w:numId="41" w16cid:durableId="629749880">
    <w:abstractNumId w:val="14"/>
  </w:num>
  <w:num w:numId="42" w16cid:durableId="10882079">
    <w:abstractNumId w:val="28"/>
  </w:num>
  <w:num w:numId="43" w16cid:durableId="391386023">
    <w:abstractNumId w:val="12"/>
  </w:num>
  <w:num w:numId="44" w16cid:durableId="1172842286">
    <w:abstractNumId w:val="10"/>
  </w:num>
  <w:num w:numId="45" w16cid:durableId="1659456608">
    <w:abstractNumId w:val="7"/>
  </w:num>
  <w:num w:numId="46" w16cid:durableId="525219213">
    <w:abstractNumId w:val="47"/>
  </w:num>
  <w:num w:numId="47" w16cid:durableId="1998683828">
    <w:abstractNumId w:val="19"/>
  </w:num>
  <w:num w:numId="48" w16cid:durableId="325861064">
    <w:abstractNumId w:val="29"/>
  </w:num>
  <w:num w:numId="49" w16cid:durableId="770972554">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66"/>
    <w:rsid w:val="00000886"/>
    <w:rsid w:val="00004A3E"/>
    <w:rsid w:val="00005162"/>
    <w:rsid w:val="0000557D"/>
    <w:rsid w:val="00007C27"/>
    <w:rsid w:val="0001148D"/>
    <w:rsid w:val="00012A45"/>
    <w:rsid w:val="00014066"/>
    <w:rsid w:val="000148F2"/>
    <w:rsid w:val="000151C6"/>
    <w:rsid w:val="00015BA1"/>
    <w:rsid w:val="00016972"/>
    <w:rsid w:val="00017BD8"/>
    <w:rsid w:val="00020C0E"/>
    <w:rsid w:val="00020FFF"/>
    <w:rsid w:val="00022ACA"/>
    <w:rsid w:val="00024833"/>
    <w:rsid w:val="00024A88"/>
    <w:rsid w:val="000326EC"/>
    <w:rsid w:val="000362BF"/>
    <w:rsid w:val="00037B31"/>
    <w:rsid w:val="00042154"/>
    <w:rsid w:val="0005090A"/>
    <w:rsid w:val="00050963"/>
    <w:rsid w:val="0005462C"/>
    <w:rsid w:val="00056943"/>
    <w:rsid w:val="00061025"/>
    <w:rsid w:val="000615E7"/>
    <w:rsid w:val="00062077"/>
    <w:rsid w:val="0006248A"/>
    <w:rsid w:val="000627B0"/>
    <w:rsid w:val="00064902"/>
    <w:rsid w:val="000666C1"/>
    <w:rsid w:val="00066F66"/>
    <w:rsid w:val="000716CF"/>
    <w:rsid w:val="000742CC"/>
    <w:rsid w:val="00074F1E"/>
    <w:rsid w:val="00076A06"/>
    <w:rsid w:val="000775B3"/>
    <w:rsid w:val="00080685"/>
    <w:rsid w:val="00081DFB"/>
    <w:rsid w:val="00082F5B"/>
    <w:rsid w:val="00084D51"/>
    <w:rsid w:val="00085159"/>
    <w:rsid w:val="00085788"/>
    <w:rsid w:val="000907A9"/>
    <w:rsid w:val="00091EAB"/>
    <w:rsid w:val="000928AE"/>
    <w:rsid w:val="00093076"/>
    <w:rsid w:val="00094650"/>
    <w:rsid w:val="00096046"/>
    <w:rsid w:val="00096110"/>
    <w:rsid w:val="00096AC1"/>
    <w:rsid w:val="000A2310"/>
    <w:rsid w:val="000B095B"/>
    <w:rsid w:val="000B0EEB"/>
    <w:rsid w:val="000B23E7"/>
    <w:rsid w:val="000B5DC8"/>
    <w:rsid w:val="000C101E"/>
    <w:rsid w:val="000C23E5"/>
    <w:rsid w:val="000C2A48"/>
    <w:rsid w:val="000C3ACA"/>
    <w:rsid w:val="000D05E1"/>
    <w:rsid w:val="000D1633"/>
    <w:rsid w:val="000D216B"/>
    <w:rsid w:val="000D2281"/>
    <w:rsid w:val="000D4130"/>
    <w:rsid w:val="000E03A4"/>
    <w:rsid w:val="000E0646"/>
    <w:rsid w:val="000E06B1"/>
    <w:rsid w:val="000E1F70"/>
    <w:rsid w:val="000E6A3A"/>
    <w:rsid w:val="000E71C2"/>
    <w:rsid w:val="000F1D4D"/>
    <w:rsid w:val="000F24E0"/>
    <w:rsid w:val="000F5461"/>
    <w:rsid w:val="000F68B2"/>
    <w:rsid w:val="000F7BF6"/>
    <w:rsid w:val="000F7F09"/>
    <w:rsid w:val="00100F9F"/>
    <w:rsid w:val="00101414"/>
    <w:rsid w:val="0010158A"/>
    <w:rsid w:val="00101DFF"/>
    <w:rsid w:val="00103793"/>
    <w:rsid w:val="001055DC"/>
    <w:rsid w:val="00105768"/>
    <w:rsid w:val="00106E9B"/>
    <w:rsid w:val="001105AD"/>
    <w:rsid w:val="00111C72"/>
    <w:rsid w:val="00113DDF"/>
    <w:rsid w:val="00117220"/>
    <w:rsid w:val="00117574"/>
    <w:rsid w:val="00121B41"/>
    <w:rsid w:val="0012329F"/>
    <w:rsid w:val="00123340"/>
    <w:rsid w:val="00123C5D"/>
    <w:rsid w:val="00124FF4"/>
    <w:rsid w:val="001254E7"/>
    <w:rsid w:val="001255C0"/>
    <w:rsid w:val="001267D7"/>
    <w:rsid w:val="001320A0"/>
    <w:rsid w:val="0013276B"/>
    <w:rsid w:val="001331A1"/>
    <w:rsid w:val="00140ABC"/>
    <w:rsid w:val="00142C8C"/>
    <w:rsid w:val="00161A71"/>
    <w:rsid w:val="00162EC6"/>
    <w:rsid w:val="0016689E"/>
    <w:rsid w:val="00170B49"/>
    <w:rsid w:val="00172038"/>
    <w:rsid w:val="001769DD"/>
    <w:rsid w:val="001808E3"/>
    <w:rsid w:val="00185B31"/>
    <w:rsid w:val="001862FF"/>
    <w:rsid w:val="00187B66"/>
    <w:rsid w:val="001917A1"/>
    <w:rsid w:val="00192854"/>
    <w:rsid w:val="00194E7E"/>
    <w:rsid w:val="00195610"/>
    <w:rsid w:val="00195809"/>
    <w:rsid w:val="001A26C3"/>
    <w:rsid w:val="001A57B0"/>
    <w:rsid w:val="001A7BEB"/>
    <w:rsid w:val="001B0207"/>
    <w:rsid w:val="001B25A4"/>
    <w:rsid w:val="001B2E7C"/>
    <w:rsid w:val="001B36BB"/>
    <w:rsid w:val="001B5F45"/>
    <w:rsid w:val="001C0B81"/>
    <w:rsid w:val="001C11A0"/>
    <w:rsid w:val="001C177A"/>
    <w:rsid w:val="001D014F"/>
    <w:rsid w:val="001D0351"/>
    <w:rsid w:val="001D1114"/>
    <w:rsid w:val="001D175C"/>
    <w:rsid w:val="001D3F59"/>
    <w:rsid w:val="001E384B"/>
    <w:rsid w:val="001E4925"/>
    <w:rsid w:val="001F056D"/>
    <w:rsid w:val="001F379D"/>
    <w:rsid w:val="001F3EAD"/>
    <w:rsid w:val="001F3FD4"/>
    <w:rsid w:val="00200FAC"/>
    <w:rsid w:val="002077BE"/>
    <w:rsid w:val="00207DA1"/>
    <w:rsid w:val="00210326"/>
    <w:rsid w:val="00210EBB"/>
    <w:rsid w:val="00211047"/>
    <w:rsid w:val="00211AE7"/>
    <w:rsid w:val="0021299E"/>
    <w:rsid w:val="00220D5E"/>
    <w:rsid w:val="002215A4"/>
    <w:rsid w:val="00224548"/>
    <w:rsid w:val="002255B5"/>
    <w:rsid w:val="002257A0"/>
    <w:rsid w:val="002263D9"/>
    <w:rsid w:val="00226432"/>
    <w:rsid w:val="0022793D"/>
    <w:rsid w:val="002309AF"/>
    <w:rsid w:val="002334E4"/>
    <w:rsid w:val="0023457D"/>
    <w:rsid w:val="002361C2"/>
    <w:rsid w:val="00237D25"/>
    <w:rsid w:val="00240D89"/>
    <w:rsid w:val="002429ED"/>
    <w:rsid w:val="00242C59"/>
    <w:rsid w:val="00244047"/>
    <w:rsid w:val="002444C2"/>
    <w:rsid w:val="0024499F"/>
    <w:rsid w:val="00244BF7"/>
    <w:rsid w:val="00245C20"/>
    <w:rsid w:val="00247258"/>
    <w:rsid w:val="002504D6"/>
    <w:rsid w:val="002529CC"/>
    <w:rsid w:val="002536BE"/>
    <w:rsid w:val="0025460B"/>
    <w:rsid w:val="00256B59"/>
    <w:rsid w:val="0025727E"/>
    <w:rsid w:val="00257F99"/>
    <w:rsid w:val="00260096"/>
    <w:rsid w:val="00260920"/>
    <w:rsid w:val="0026376A"/>
    <w:rsid w:val="00265EAF"/>
    <w:rsid w:val="002675DC"/>
    <w:rsid w:val="00271063"/>
    <w:rsid w:val="00273639"/>
    <w:rsid w:val="00273959"/>
    <w:rsid w:val="00274131"/>
    <w:rsid w:val="00281089"/>
    <w:rsid w:val="00286080"/>
    <w:rsid w:val="0029092F"/>
    <w:rsid w:val="00292E96"/>
    <w:rsid w:val="002940F9"/>
    <w:rsid w:val="002943C9"/>
    <w:rsid w:val="00296C9F"/>
    <w:rsid w:val="002A2073"/>
    <w:rsid w:val="002A23E8"/>
    <w:rsid w:val="002A37B2"/>
    <w:rsid w:val="002A4225"/>
    <w:rsid w:val="002A55A2"/>
    <w:rsid w:val="002A630C"/>
    <w:rsid w:val="002B0E22"/>
    <w:rsid w:val="002B2D64"/>
    <w:rsid w:val="002B4F81"/>
    <w:rsid w:val="002B5E43"/>
    <w:rsid w:val="002B6658"/>
    <w:rsid w:val="002B72A8"/>
    <w:rsid w:val="002C1796"/>
    <w:rsid w:val="002C42AC"/>
    <w:rsid w:val="002C4C3C"/>
    <w:rsid w:val="002C4DF6"/>
    <w:rsid w:val="002C4E33"/>
    <w:rsid w:val="002C53D7"/>
    <w:rsid w:val="002C5D28"/>
    <w:rsid w:val="002C7065"/>
    <w:rsid w:val="002D0CD2"/>
    <w:rsid w:val="002D320B"/>
    <w:rsid w:val="002D3C20"/>
    <w:rsid w:val="002D3D21"/>
    <w:rsid w:val="002D5510"/>
    <w:rsid w:val="002D5901"/>
    <w:rsid w:val="002E01E5"/>
    <w:rsid w:val="002E04EB"/>
    <w:rsid w:val="002E0C27"/>
    <w:rsid w:val="002E286C"/>
    <w:rsid w:val="002E412D"/>
    <w:rsid w:val="002E671B"/>
    <w:rsid w:val="002E76D8"/>
    <w:rsid w:val="002F2068"/>
    <w:rsid w:val="002F3060"/>
    <w:rsid w:val="002F35EC"/>
    <w:rsid w:val="002F4AB2"/>
    <w:rsid w:val="002F51DC"/>
    <w:rsid w:val="00301888"/>
    <w:rsid w:val="00301E74"/>
    <w:rsid w:val="00301F19"/>
    <w:rsid w:val="00303983"/>
    <w:rsid w:val="003041C0"/>
    <w:rsid w:val="0030668B"/>
    <w:rsid w:val="00307314"/>
    <w:rsid w:val="00313D52"/>
    <w:rsid w:val="00314FAE"/>
    <w:rsid w:val="00316A71"/>
    <w:rsid w:val="00320523"/>
    <w:rsid w:val="00320A1A"/>
    <w:rsid w:val="00332ACF"/>
    <w:rsid w:val="00333065"/>
    <w:rsid w:val="00333B15"/>
    <w:rsid w:val="00337B44"/>
    <w:rsid w:val="003459CA"/>
    <w:rsid w:val="003542FE"/>
    <w:rsid w:val="003560DB"/>
    <w:rsid w:val="00356A98"/>
    <w:rsid w:val="00357BC7"/>
    <w:rsid w:val="003602F0"/>
    <w:rsid w:val="00361B9B"/>
    <w:rsid w:val="00361C31"/>
    <w:rsid w:val="00364EB7"/>
    <w:rsid w:val="00365FE0"/>
    <w:rsid w:val="003671FE"/>
    <w:rsid w:val="00372684"/>
    <w:rsid w:val="00374311"/>
    <w:rsid w:val="003747E9"/>
    <w:rsid w:val="003762E0"/>
    <w:rsid w:val="0038116D"/>
    <w:rsid w:val="00384907"/>
    <w:rsid w:val="00384A7C"/>
    <w:rsid w:val="003853EB"/>
    <w:rsid w:val="0038555B"/>
    <w:rsid w:val="0038657F"/>
    <w:rsid w:val="00386A98"/>
    <w:rsid w:val="00391F78"/>
    <w:rsid w:val="00394094"/>
    <w:rsid w:val="0039418C"/>
    <w:rsid w:val="003941B2"/>
    <w:rsid w:val="003941FC"/>
    <w:rsid w:val="00394932"/>
    <w:rsid w:val="003956D6"/>
    <w:rsid w:val="0039749F"/>
    <w:rsid w:val="003A37B9"/>
    <w:rsid w:val="003A4227"/>
    <w:rsid w:val="003A66DA"/>
    <w:rsid w:val="003A704B"/>
    <w:rsid w:val="003A7977"/>
    <w:rsid w:val="003B40B4"/>
    <w:rsid w:val="003B4A66"/>
    <w:rsid w:val="003B5489"/>
    <w:rsid w:val="003B5919"/>
    <w:rsid w:val="003B64AE"/>
    <w:rsid w:val="003B69D5"/>
    <w:rsid w:val="003B73BA"/>
    <w:rsid w:val="003C2313"/>
    <w:rsid w:val="003C45D2"/>
    <w:rsid w:val="003C737C"/>
    <w:rsid w:val="003C7ACD"/>
    <w:rsid w:val="003D23B2"/>
    <w:rsid w:val="003D4EDB"/>
    <w:rsid w:val="003D6F88"/>
    <w:rsid w:val="003E059C"/>
    <w:rsid w:val="003E1C7E"/>
    <w:rsid w:val="003E492F"/>
    <w:rsid w:val="003E4D39"/>
    <w:rsid w:val="003E62E6"/>
    <w:rsid w:val="003E723B"/>
    <w:rsid w:val="003E7E81"/>
    <w:rsid w:val="003F0E91"/>
    <w:rsid w:val="003F259F"/>
    <w:rsid w:val="003F5C59"/>
    <w:rsid w:val="003F694F"/>
    <w:rsid w:val="003F71AB"/>
    <w:rsid w:val="003F7BE9"/>
    <w:rsid w:val="003F7E53"/>
    <w:rsid w:val="003F7F50"/>
    <w:rsid w:val="004009F4"/>
    <w:rsid w:val="004014EB"/>
    <w:rsid w:val="004029A3"/>
    <w:rsid w:val="00404AB9"/>
    <w:rsid w:val="0040539A"/>
    <w:rsid w:val="004055FD"/>
    <w:rsid w:val="00410A94"/>
    <w:rsid w:val="0041258A"/>
    <w:rsid w:val="004150EB"/>
    <w:rsid w:val="0041520B"/>
    <w:rsid w:val="0041531A"/>
    <w:rsid w:val="004156BD"/>
    <w:rsid w:val="00416871"/>
    <w:rsid w:val="00420AC4"/>
    <w:rsid w:val="00421B42"/>
    <w:rsid w:val="004231AD"/>
    <w:rsid w:val="00427173"/>
    <w:rsid w:val="004306B8"/>
    <w:rsid w:val="00432E0E"/>
    <w:rsid w:val="00433F4F"/>
    <w:rsid w:val="004344FD"/>
    <w:rsid w:val="00436318"/>
    <w:rsid w:val="004366F5"/>
    <w:rsid w:val="00437315"/>
    <w:rsid w:val="00443328"/>
    <w:rsid w:val="0044516C"/>
    <w:rsid w:val="00445A93"/>
    <w:rsid w:val="0044601E"/>
    <w:rsid w:val="00447425"/>
    <w:rsid w:val="00447F34"/>
    <w:rsid w:val="00451420"/>
    <w:rsid w:val="00451F22"/>
    <w:rsid w:val="0045292E"/>
    <w:rsid w:val="0045312F"/>
    <w:rsid w:val="004542FF"/>
    <w:rsid w:val="004554B5"/>
    <w:rsid w:val="004560D4"/>
    <w:rsid w:val="00460AA5"/>
    <w:rsid w:val="00462C90"/>
    <w:rsid w:val="0046631D"/>
    <w:rsid w:val="00467DE9"/>
    <w:rsid w:val="00470223"/>
    <w:rsid w:val="00470ECC"/>
    <w:rsid w:val="00471830"/>
    <w:rsid w:val="00472145"/>
    <w:rsid w:val="00474BCB"/>
    <w:rsid w:val="00475457"/>
    <w:rsid w:val="00475B37"/>
    <w:rsid w:val="00481C60"/>
    <w:rsid w:val="00482390"/>
    <w:rsid w:val="00485779"/>
    <w:rsid w:val="00486B4D"/>
    <w:rsid w:val="00486F47"/>
    <w:rsid w:val="0049101B"/>
    <w:rsid w:val="00491069"/>
    <w:rsid w:val="004918B6"/>
    <w:rsid w:val="00491E12"/>
    <w:rsid w:val="00492963"/>
    <w:rsid w:val="0049358D"/>
    <w:rsid w:val="004A0AF0"/>
    <w:rsid w:val="004A1A2D"/>
    <w:rsid w:val="004A2E81"/>
    <w:rsid w:val="004A73B2"/>
    <w:rsid w:val="004B2DFD"/>
    <w:rsid w:val="004B426F"/>
    <w:rsid w:val="004B56A7"/>
    <w:rsid w:val="004B7005"/>
    <w:rsid w:val="004C1150"/>
    <w:rsid w:val="004C3855"/>
    <w:rsid w:val="004C3B7B"/>
    <w:rsid w:val="004C4B22"/>
    <w:rsid w:val="004C5752"/>
    <w:rsid w:val="004C6DA1"/>
    <w:rsid w:val="004C7829"/>
    <w:rsid w:val="004D061C"/>
    <w:rsid w:val="004D25D7"/>
    <w:rsid w:val="004D3C2D"/>
    <w:rsid w:val="004D4AA9"/>
    <w:rsid w:val="004D6498"/>
    <w:rsid w:val="004D6FE4"/>
    <w:rsid w:val="004D7819"/>
    <w:rsid w:val="004D79DE"/>
    <w:rsid w:val="004E0B2D"/>
    <w:rsid w:val="004E0C4F"/>
    <w:rsid w:val="004E6428"/>
    <w:rsid w:val="004E7598"/>
    <w:rsid w:val="004F0F0E"/>
    <w:rsid w:val="004F1415"/>
    <w:rsid w:val="004F1B43"/>
    <w:rsid w:val="004F375F"/>
    <w:rsid w:val="004F6CD7"/>
    <w:rsid w:val="00500732"/>
    <w:rsid w:val="00500B37"/>
    <w:rsid w:val="005018C5"/>
    <w:rsid w:val="00502C5C"/>
    <w:rsid w:val="00504AF4"/>
    <w:rsid w:val="00505C1F"/>
    <w:rsid w:val="005112FD"/>
    <w:rsid w:val="005121FB"/>
    <w:rsid w:val="00513AA0"/>
    <w:rsid w:val="00516849"/>
    <w:rsid w:val="00516AA5"/>
    <w:rsid w:val="00517C23"/>
    <w:rsid w:val="005205A2"/>
    <w:rsid w:val="00520A4B"/>
    <w:rsid w:val="005240CD"/>
    <w:rsid w:val="00524E3A"/>
    <w:rsid w:val="00531B2A"/>
    <w:rsid w:val="00532CBF"/>
    <w:rsid w:val="00533495"/>
    <w:rsid w:val="005334C4"/>
    <w:rsid w:val="00535AF2"/>
    <w:rsid w:val="00535F7A"/>
    <w:rsid w:val="005410D4"/>
    <w:rsid w:val="00542099"/>
    <w:rsid w:val="00542465"/>
    <w:rsid w:val="00542788"/>
    <w:rsid w:val="00547983"/>
    <w:rsid w:val="005520EB"/>
    <w:rsid w:val="00554DA4"/>
    <w:rsid w:val="00555063"/>
    <w:rsid w:val="005572CE"/>
    <w:rsid w:val="005572D4"/>
    <w:rsid w:val="0055799D"/>
    <w:rsid w:val="00562B39"/>
    <w:rsid w:val="005644C9"/>
    <w:rsid w:val="005647FA"/>
    <w:rsid w:val="005674B5"/>
    <w:rsid w:val="005678D3"/>
    <w:rsid w:val="005705DE"/>
    <w:rsid w:val="0057087D"/>
    <w:rsid w:val="005712E3"/>
    <w:rsid w:val="00572D5B"/>
    <w:rsid w:val="00573E80"/>
    <w:rsid w:val="00576A85"/>
    <w:rsid w:val="0058188B"/>
    <w:rsid w:val="005847E8"/>
    <w:rsid w:val="00584833"/>
    <w:rsid w:val="00586C9F"/>
    <w:rsid w:val="005878E9"/>
    <w:rsid w:val="00587C71"/>
    <w:rsid w:val="005906EF"/>
    <w:rsid w:val="00590704"/>
    <w:rsid w:val="00595F9A"/>
    <w:rsid w:val="00596DB2"/>
    <w:rsid w:val="00596E2D"/>
    <w:rsid w:val="00596F96"/>
    <w:rsid w:val="00597469"/>
    <w:rsid w:val="005A0D94"/>
    <w:rsid w:val="005A1000"/>
    <w:rsid w:val="005A2E5B"/>
    <w:rsid w:val="005A43FE"/>
    <w:rsid w:val="005A749B"/>
    <w:rsid w:val="005B3871"/>
    <w:rsid w:val="005B3BB4"/>
    <w:rsid w:val="005B59A2"/>
    <w:rsid w:val="005C0225"/>
    <w:rsid w:val="005C096F"/>
    <w:rsid w:val="005C10A7"/>
    <w:rsid w:val="005C4871"/>
    <w:rsid w:val="005C53F3"/>
    <w:rsid w:val="005C5E29"/>
    <w:rsid w:val="005C7E7F"/>
    <w:rsid w:val="005D106F"/>
    <w:rsid w:val="005D2BDA"/>
    <w:rsid w:val="005D3CBA"/>
    <w:rsid w:val="005D3D54"/>
    <w:rsid w:val="005D7270"/>
    <w:rsid w:val="005D76CA"/>
    <w:rsid w:val="005E2664"/>
    <w:rsid w:val="005E47F5"/>
    <w:rsid w:val="005E5A38"/>
    <w:rsid w:val="005E5CA7"/>
    <w:rsid w:val="005E7448"/>
    <w:rsid w:val="005E7864"/>
    <w:rsid w:val="005F2348"/>
    <w:rsid w:val="005F3798"/>
    <w:rsid w:val="005F37A1"/>
    <w:rsid w:val="005F4251"/>
    <w:rsid w:val="005F6A7C"/>
    <w:rsid w:val="005F7D62"/>
    <w:rsid w:val="006006FC"/>
    <w:rsid w:val="0060733A"/>
    <w:rsid w:val="006117F8"/>
    <w:rsid w:val="00611E93"/>
    <w:rsid w:val="0061418E"/>
    <w:rsid w:val="00625952"/>
    <w:rsid w:val="00625F87"/>
    <w:rsid w:val="00627B2D"/>
    <w:rsid w:val="006325F2"/>
    <w:rsid w:val="00637178"/>
    <w:rsid w:val="006407EF"/>
    <w:rsid w:val="00642044"/>
    <w:rsid w:val="0064356F"/>
    <w:rsid w:val="0064789F"/>
    <w:rsid w:val="00650F8A"/>
    <w:rsid w:val="00652936"/>
    <w:rsid w:val="006573D9"/>
    <w:rsid w:val="006617C5"/>
    <w:rsid w:val="00661DB8"/>
    <w:rsid w:val="00662EE0"/>
    <w:rsid w:val="006643BB"/>
    <w:rsid w:val="006742B6"/>
    <w:rsid w:val="0068035A"/>
    <w:rsid w:val="00680F87"/>
    <w:rsid w:val="006813DC"/>
    <w:rsid w:val="00682775"/>
    <w:rsid w:val="00683830"/>
    <w:rsid w:val="006840B0"/>
    <w:rsid w:val="006848AD"/>
    <w:rsid w:val="00685D12"/>
    <w:rsid w:val="00686DC1"/>
    <w:rsid w:val="00690C3C"/>
    <w:rsid w:val="00690DF8"/>
    <w:rsid w:val="00691743"/>
    <w:rsid w:val="00691A00"/>
    <w:rsid w:val="00691B90"/>
    <w:rsid w:val="0069288F"/>
    <w:rsid w:val="00692D75"/>
    <w:rsid w:val="00693EB9"/>
    <w:rsid w:val="00694C30"/>
    <w:rsid w:val="006A0EC9"/>
    <w:rsid w:val="006A16EA"/>
    <w:rsid w:val="006A6280"/>
    <w:rsid w:val="006A64C7"/>
    <w:rsid w:val="006B1CD6"/>
    <w:rsid w:val="006B4C69"/>
    <w:rsid w:val="006C0D44"/>
    <w:rsid w:val="006C3C85"/>
    <w:rsid w:val="006C5078"/>
    <w:rsid w:val="006C51E6"/>
    <w:rsid w:val="006C56B5"/>
    <w:rsid w:val="006E583E"/>
    <w:rsid w:val="006E74C3"/>
    <w:rsid w:val="006E799F"/>
    <w:rsid w:val="006F3129"/>
    <w:rsid w:val="006F6D97"/>
    <w:rsid w:val="00705AB5"/>
    <w:rsid w:val="00710585"/>
    <w:rsid w:val="00713995"/>
    <w:rsid w:val="007139AF"/>
    <w:rsid w:val="00715B61"/>
    <w:rsid w:val="00721376"/>
    <w:rsid w:val="00721551"/>
    <w:rsid w:val="007255A3"/>
    <w:rsid w:val="007271A8"/>
    <w:rsid w:val="00727974"/>
    <w:rsid w:val="00731736"/>
    <w:rsid w:val="00733090"/>
    <w:rsid w:val="00734D98"/>
    <w:rsid w:val="007350EC"/>
    <w:rsid w:val="00735796"/>
    <w:rsid w:val="00735CB7"/>
    <w:rsid w:val="00737864"/>
    <w:rsid w:val="007378F6"/>
    <w:rsid w:val="00741E29"/>
    <w:rsid w:val="00742103"/>
    <w:rsid w:val="0074322F"/>
    <w:rsid w:val="0074588F"/>
    <w:rsid w:val="00745E72"/>
    <w:rsid w:val="00752C0D"/>
    <w:rsid w:val="0076113E"/>
    <w:rsid w:val="007612CA"/>
    <w:rsid w:val="00761E17"/>
    <w:rsid w:val="007627A7"/>
    <w:rsid w:val="00773277"/>
    <w:rsid w:val="00773904"/>
    <w:rsid w:val="00774B68"/>
    <w:rsid w:val="007818A0"/>
    <w:rsid w:val="007830B1"/>
    <w:rsid w:val="00783ECF"/>
    <w:rsid w:val="00790D13"/>
    <w:rsid w:val="00792B54"/>
    <w:rsid w:val="00792FBA"/>
    <w:rsid w:val="007939E4"/>
    <w:rsid w:val="00794550"/>
    <w:rsid w:val="00794963"/>
    <w:rsid w:val="007950BD"/>
    <w:rsid w:val="007A0467"/>
    <w:rsid w:val="007A066D"/>
    <w:rsid w:val="007A0C70"/>
    <w:rsid w:val="007B1796"/>
    <w:rsid w:val="007B40B3"/>
    <w:rsid w:val="007B4794"/>
    <w:rsid w:val="007B5838"/>
    <w:rsid w:val="007B7D86"/>
    <w:rsid w:val="007C170C"/>
    <w:rsid w:val="007C3862"/>
    <w:rsid w:val="007C54ED"/>
    <w:rsid w:val="007C57AB"/>
    <w:rsid w:val="007C58B2"/>
    <w:rsid w:val="007D2E70"/>
    <w:rsid w:val="007D5D16"/>
    <w:rsid w:val="007D5E94"/>
    <w:rsid w:val="007D6777"/>
    <w:rsid w:val="007D6910"/>
    <w:rsid w:val="007D74BD"/>
    <w:rsid w:val="007D773D"/>
    <w:rsid w:val="007E2016"/>
    <w:rsid w:val="007E377D"/>
    <w:rsid w:val="007E6928"/>
    <w:rsid w:val="007F08F8"/>
    <w:rsid w:val="0080096B"/>
    <w:rsid w:val="00800C14"/>
    <w:rsid w:val="008064C5"/>
    <w:rsid w:val="0080659A"/>
    <w:rsid w:val="00807882"/>
    <w:rsid w:val="00807E7D"/>
    <w:rsid w:val="00811216"/>
    <w:rsid w:val="008152E9"/>
    <w:rsid w:val="00815E32"/>
    <w:rsid w:val="00815E4B"/>
    <w:rsid w:val="00822215"/>
    <w:rsid w:val="0082270B"/>
    <w:rsid w:val="0082367D"/>
    <w:rsid w:val="008240E2"/>
    <w:rsid w:val="00830CDB"/>
    <w:rsid w:val="00830E0A"/>
    <w:rsid w:val="00831889"/>
    <w:rsid w:val="00831B0A"/>
    <w:rsid w:val="008374CF"/>
    <w:rsid w:val="00841207"/>
    <w:rsid w:val="00842A0E"/>
    <w:rsid w:val="00844075"/>
    <w:rsid w:val="00844A62"/>
    <w:rsid w:val="008455D0"/>
    <w:rsid w:val="00846FFA"/>
    <w:rsid w:val="00847894"/>
    <w:rsid w:val="00854405"/>
    <w:rsid w:val="00854474"/>
    <w:rsid w:val="0085600E"/>
    <w:rsid w:val="00856146"/>
    <w:rsid w:val="0086295E"/>
    <w:rsid w:val="008748E5"/>
    <w:rsid w:val="00874B3E"/>
    <w:rsid w:val="00874E6E"/>
    <w:rsid w:val="00877E44"/>
    <w:rsid w:val="0088033D"/>
    <w:rsid w:val="008812F6"/>
    <w:rsid w:val="00883BC2"/>
    <w:rsid w:val="00884583"/>
    <w:rsid w:val="00884D12"/>
    <w:rsid w:val="008911FC"/>
    <w:rsid w:val="00891CFA"/>
    <w:rsid w:val="0089238C"/>
    <w:rsid w:val="0089286F"/>
    <w:rsid w:val="00892FD2"/>
    <w:rsid w:val="00893BE5"/>
    <w:rsid w:val="00895198"/>
    <w:rsid w:val="00895DA0"/>
    <w:rsid w:val="00897701"/>
    <w:rsid w:val="008A2330"/>
    <w:rsid w:val="008A3573"/>
    <w:rsid w:val="008A617B"/>
    <w:rsid w:val="008A6F8C"/>
    <w:rsid w:val="008B008D"/>
    <w:rsid w:val="008B2613"/>
    <w:rsid w:val="008B67D3"/>
    <w:rsid w:val="008B6F61"/>
    <w:rsid w:val="008C0B8C"/>
    <w:rsid w:val="008C2246"/>
    <w:rsid w:val="008C7FAD"/>
    <w:rsid w:val="008D0C81"/>
    <w:rsid w:val="008D16EC"/>
    <w:rsid w:val="008D17C8"/>
    <w:rsid w:val="008E0BBA"/>
    <w:rsid w:val="008E2BF3"/>
    <w:rsid w:val="008E3DF1"/>
    <w:rsid w:val="008E44B3"/>
    <w:rsid w:val="008E45DF"/>
    <w:rsid w:val="008E4764"/>
    <w:rsid w:val="008F0A8D"/>
    <w:rsid w:val="008F1912"/>
    <w:rsid w:val="008F4DEA"/>
    <w:rsid w:val="008F574C"/>
    <w:rsid w:val="008F58F4"/>
    <w:rsid w:val="008F66C4"/>
    <w:rsid w:val="009003D6"/>
    <w:rsid w:val="00903A4C"/>
    <w:rsid w:val="00913BD4"/>
    <w:rsid w:val="0092150E"/>
    <w:rsid w:val="00921C56"/>
    <w:rsid w:val="00923506"/>
    <w:rsid w:val="0092364E"/>
    <w:rsid w:val="00925453"/>
    <w:rsid w:val="00926572"/>
    <w:rsid w:val="009279BC"/>
    <w:rsid w:val="009314DF"/>
    <w:rsid w:val="00934D70"/>
    <w:rsid w:val="00937FDF"/>
    <w:rsid w:val="009431C1"/>
    <w:rsid w:val="009440BA"/>
    <w:rsid w:val="0094503A"/>
    <w:rsid w:val="00947E4A"/>
    <w:rsid w:val="0095120A"/>
    <w:rsid w:val="0095296D"/>
    <w:rsid w:val="009533A4"/>
    <w:rsid w:val="0095427B"/>
    <w:rsid w:val="00955841"/>
    <w:rsid w:val="00955AE6"/>
    <w:rsid w:val="00955EEA"/>
    <w:rsid w:val="00956426"/>
    <w:rsid w:val="00961550"/>
    <w:rsid w:val="00965413"/>
    <w:rsid w:val="0096572E"/>
    <w:rsid w:val="00966604"/>
    <w:rsid w:val="00966998"/>
    <w:rsid w:val="00967DCD"/>
    <w:rsid w:val="009720B1"/>
    <w:rsid w:val="00972CD3"/>
    <w:rsid w:val="00973AED"/>
    <w:rsid w:val="0097485D"/>
    <w:rsid w:val="00975A63"/>
    <w:rsid w:val="00976B6B"/>
    <w:rsid w:val="009777FB"/>
    <w:rsid w:val="009807A0"/>
    <w:rsid w:val="009810D1"/>
    <w:rsid w:val="00982700"/>
    <w:rsid w:val="00983C48"/>
    <w:rsid w:val="00984071"/>
    <w:rsid w:val="00984CB5"/>
    <w:rsid w:val="00990577"/>
    <w:rsid w:val="009905C9"/>
    <w:rsid w:val="0099105F"/>
    <w:rsid w:val="009923D7"/>
    <w:rsid w:val="0099298D"/>
    <w:rsid w:val="0099349F"/>
    <w:rsid w:val="00997614"/>
    <w:rsid w:val="009A0C2D"/>
    <w:rsid w:val="009A192E"/>
    <w:rsid w:val="009A2CA5"/>
    <w:rsid w:val="009A30E1"/>
    <w:rsid w:val="009A523E"/>
    <w:rsid w:val="009A60C1"/>
    <w:rsid w:val="009B1D9A"/>
    <w:rsid w:val="009B2B27"/>
    <w:rsid w:val="009B2B39"/>
    <w:rsid w:val="009B35AF"/>
    <w:rsid w:val="009B40DD"/>
    <w:rsid w:val="009B7804"/>
    <w:rsid w:val="009C1792"/>
    <w:rsid w:val="009C1E42"/>
    <w:rsid w:val="009C37EC"/>
    <w:rsid w:val="009C38CD"/>
    <w:rsid w:val="009C4422"/>
    <w:rsid w:val="009C44B9"/>
    <w:rsid w:val="009C4F14"/>
    <w:rsid w:val="009C5154"/>
    <w:rsid w:val="009C5AEA"/>
    <w:rsid w:val="009C5AF2"/>
    <w:rsid w:val="009D21DB"/>
    <w:rsid w:val="009D36F4"/>
    <w:rsid w:val="009D4EFD"/>
    <w:rsid w:val="009D748C"/>
    <w:rsid w:val="009D7EE2"/>
    <w:rsid w:val="009E375B"/>
    <w:rsid w:val="009E69F9"/>
    <w:rsid w:val="009E7AFA"/>
    <w:rsid w:val="009F016D"/>
    <w:rsid w:val="009F3380"/>
    <w:rsid w:val="009F3398"/>
    <w:rsid w:val="009F3FBA"/>
    <w:rsid w:val="009F4944"/>
    <w:rsid w:val="009F5C4A"/>
    <w:rsid w:val="009F6696"/>
    <w:rsid w:val="009F6CE9"/>
    <w:rsid w:val="00A0061F"/>
    <w:rsid w:val="00A03164"/>
    <w:rsid w:val="00A07324"/>
    <w:rsid w:val="00A07E5C"/>
    <w:rsid w:val="00A1212A"/>
    <w:rsid w:val="00A135AF"/>
    <w:rsid w:val="00A14F35"/>
    <w:rsid w:val="00A1585F"/>
    <w:rsid w:val="00A15D30"/>
    <w:rsid w:val="00A168C9"/>
    <w:rsid w:val="00A16AE1"/>
    <w:rsid w:val="00A22999"/>
    <w:rsid w:val="00A22F37"/>
    <w:rsid w:val="00A2353A"/>
    <w:rsid w:val="00A27CAA"/>
    <w:rsid w:val="00A307ED"/>
    <w:rsid w:val="00A30E0F"/>
    <w:rsid w:val="00A31F32"/>
    <w:rsid w:val="00A32897"/>
    <w:rsid w:val="00A41824"/>
    <w:rsid w:val="00A4339B"/>
    <w:rsid w:val="00A45881"/>
    <w:rsid w:val="00A523C3"/>
    <w:rsid w:val="00A530CF"/>
    <w:rsid w:val="00A53BB0"/>
    <w:rsid w:val="00A562E4"/>
    <w:rsid w:val="00A56E22"/>
    <w:rsid w:val="00A57A55"/>
    <w:rsid w:val="00A60AD6"/>
    <w:rsid w:val="00A64128"/>
    <w:rsid w:val="00A643AA"/>
    <w:rsid w:val="00A66506"/>
    <w:rsid w:val="00A6782E"/>
    <w:rsid w:val="00A718BB"/>
    <w:rsid w:val="00A74238"/>
    <w:rsid w:val="00A80C2E"/>
    <w:rsid w:val="00A849A0"/>
    <w:rsid w:val="00A85FE1"/>
    <w:rsid w:val="00A8627A"/>
    <w:rsid w:val="00A867D7"/>
    <w:rsid w:val="00A86C6D"/>
    <w:rsid w:val="00A87EBF"/>
    <w:rsid w:val="00A91AE6"/>
    <w:rsid w:val="00A92C06"/>
    <w:rsid w:val="00A932A8"/>
    <w:rsid w:val="00A9757C"/>
    <w:rsid w:val="00AA428A"/>
    <w:rsid w:val="00AB463A"/>
    <w:rsid w:val="00AB6EDB"/>
    <w:rsid w:val="00AB7F2B"/>
    <w:rsid w:val="00AC34AD"/>
    <w:rsid w:val="00AC58CC"/>
    <w:rsid w:val="00AD0882"/>
    <w:rsid w:val="00AD0B67"/>
    <w:rsid w:val="00AD0F9D"/>
    <w:rsid w:val="00AD12FC"/>
    <w:rsid w:val="00AD27B5"/>
    <w:rsid w:val="00AD3D52"/>
    <w:rsid w:val="00AD6271"/>
    <w:rsid w:val="00AE1443"/>
    <w:rsid w:val="00AE24DF"/>
    <w:rsid w:val="00AE2BD7"/>
    <w:rsid w:val="00AE669B"/>
    <w:rsid w:val="00AF3E9F"/>
    <w:rsid w:val="00AF48A2"/>
    <w:rsid w:val="00AF606F"/>
    <w:rsid w:val="00AF61B8"/>
    <w:rsid w:val="00AF6A14"/>
    <w:rsid w:val="00AF6B25"/>
    <w:rsid w:val="00AF6B47"/>
    <w:rsid w:val="00B027F9"/>
    <w:rsid w:val="00B06650"/>
    <w:rsid w:val="00B0725B"/>
    <w:rsid w:val="00B072E0"/>
    <w:rsid w:val="00B07887"/>
    <w:rsid w:val="00B10EE7"/>
    <w:rsid w:val="00B11A43"/>
    <w:rsid w:val="00B17FA1"/>
    <w:rsid w:val="00B200DF"/>
    <w:rsid w:val="00B202B9"/>
    <w:rsid w:val="00B20583"/>
    <w:rsid w:val="00B206F8"/>
    <w:rsid w:val="00B23A0B"/>
    <w:rsid w:val="00B2528C"/>
    <w:rsid w:val="00B26491"/>
    <w:rsid w:val="00B307C4"/>
    <w:rsid w:val="00B30E08"/>
    <w:rsid w:val="00B31C9C"/>
    <w:rsid w:val="00B32BBD"/>
    <w:rsid w:val="00B32C48"/>
    <w:rsid w:val="00B330FA"/>
    <w:rsid w:val="00B34301"/>
    <w:rsid w:val="00B362FE"/>
    <w:rsid w:val="00B37D61"/>
    <w:rsid w:val="00B418D5"/>
    <w:rsid w:val="00B4245C"/>
    <w:rsid w:val="00B435AF"/>
    <w:rsid w:val="00B44694"/>
    <w:rsid w:val="00B47EB1"/>
    <w:rsid w:val="00B50A16"/>
    <w:rsid w:val="00B55642"/>
    <w:rsid w:val="00B57C98"/>
    <w:rsid w:val="00B614A0"/>
    <w:rsid w:val="00B64918"/>
    <w:rsid w:val="00B65C15"/>
    <w:rsid w:val="00B66254"/>
    <w:rsid w:val="00B662F1"/>
    <w:rsid w:val="00B677C0"/>
    <w:rsid w:val="00B70A21"/>
    <w:rsid w:val="00B732C4"/>
    <w:rsid w:val="00B738DD"/>
    <w:rsid w:val="00B74A6C"/>
    <w:rsid w:val="00B74C96"/>
    <w:rsid w:val="00B77251"/>
    <w:rsid w:val="00B77C4D"/>
    <w:rsid w:val="00B81338"/>
    <w:rsid w:val="00B81D3E"/>
    <w:rsid w:val="00B840F2"/>
    <w:rsid w:val="00B85385"/>
    <w:rsid w:val="00B86D19"/>
    <w:rsid w:val="00B86F76"/>
    <w:rsid w:val="00B87118"/>
    <w:rsid w:val="00B8714F"/>
    <w:rsid w:val="00B90825"/>
    <w:rsid w:val="00B921ED"/>
    <w:rsid w:val="00B9673C"/>
    <w:rsid w:val="00BA26D2"/>
    <w:rsid w:val="00BA547C"/>
    <w:rsid w:val="00BA59C1"/>
    <w:rsid w:val="00BA5E76"/>
    <w:rsid w:val="00BA713C"/>
    <w:rsid w:val="00BA7698"/>
    <w:rsid w:val="00BA78D7"/>
    <w:rsid w:val="00BB2024"/>
    <w:rsid w:val="00BB26FB"/>
    <w:rsid w:val="00BB3B4A"/>
    <w:rsid w:val="00BB41F0"/>
    <w:rsid w:val="00BB4DCF"/>
    <w:rsid w:val="00BB5A1C"/>
    <w:rsid w:val="00BB6344"/>
    <w:rsid w:val="00BB7BEF"/>
    <w:rsid w:val="00BC3449"/>
    <w:rsid w:val="00BC49A3"/>
    <w:rsid w:val="00BC612C"/>
    <w:rsid w:val="00BD2E28"/>
    <w:rsid w:val="00BD36E1"/>
    <w:rsid w:val="00BD5569"/>
    <w:rsid w:val="00BD5C1C"/>
    <w:rsid w:val="00BD763E"/>
    <w:rsid w:val="00BE4CC7"/>
    <w:rsid w:val="00BE6A23"/>
    <w:rsid w:val="00C00452"/>
    <w:rsid w:val="00C00ED1"/>
    <w:rsid w:val="00C0415C"/>
    <w:rsid w:val="00C0609B"/>
    <w:rsid w:val="00C06A03"/>
    <w:rsid w:val="00C10225"/>
    <w:rsid w:val="00C10A8A"/>
    <w:rsid w:val="00C1225F"/>
    <w:rsid w:val="00C12E58"/>
    <w:rsid w:val="00C12FFE"/>
    <w:rsid w:val="00C1473A"/>
    <w:rsid w:val="00C1512B"/>
    <w:rsid w:val="00C1638D"/>
    <w:rsid w:val="00C17411"/>
    <w:rsid w:val="00C17786"/>
    <w:rsid w:val="00C21C9C"/>
    <w:rsid w:val="00C21E7F"/>
    <w:rsid w:val="00C222D2"/>
    <w:rsid w:val="00C229EA"/>
    <w:rsid w:val="00C26D83"/>
    <w:rsid w:val="00C27E5B"/>
    <w:rsid w:val="00C3231E"/>
    <w:rsid w:val="00C326B3"/>
    <w:rsid w:val="00C32B44"/>
    <w:rsid w:val="00C3410F"/>
    <w:rsid w:val="00C3473B"/>
    <w:rsid w:val="00C357E1"/>
    <w:rsid w:val="00C35CDC"/>
    <w:rsid w:val="00C35D59"/>
    <w:rsid w:val="00C40DE0"/>
    <w:rsid w:val="00C42304"/>
    <w:rsid w:val="00C423B2"/>
    <w:rsid w:val="00C42BCA"/>
    <w:rsid w:val="00C46277"/>
    <w:rsid w:val="00C504E5"/>
    <w:rsid w:val="00C52C7C"/>
    <w:rsid w:val="00C53A77"/>
    <w:rsid w:val="00C55739"/>
    <w:rsid w:val="00C57A48"/>
    <w:rsid w:val="00C60323"/>
    <w:rsid w:val="00C60A9F"/>
    <w:rsid w:val="00C61EA1"/>
    <w:rsid w:val="00C62448"/>
    <w:rsid w:val="00C637FA"/>
    <w:rsid w:val="00C719EC"/>
    <w:rsid w:val="00C71F67"/>
    <w:rsid w:val="00C72825"/>
    <w:rsid w:val="00C72BDD"/>
    <w:rsid w:val="00C73852"/>
    <w:rsid w:val="00C73875"/>
    <w:rsid w:val="00C7592E"/>
    <w:rsid w:val="00C77701"/>
    <w:rsid w:val="00C77EE4"/>
    <w:rsid w:val="00C82CCD"/>
    <w:rsid w:val="00C84C2B"/>
    <w:rsid w:val="00C85FCC"/>
    <w:rsid w:val="00C940D0"/>
    <w:rsid w:val="00C9594F"/>
    <w:rsid w:val="00C96CED"/>
    <w:rsid w:val="00C97F01"/>
    <w:rsid w:val="00CA2068"/>
    <w:rsid w:val="00CA2481"/>
    <w:rsid w:val="00CB3268"/>
    <w:rsid w:val="00CB62FC"/>
    <w:rsid w:val="00CB707C"/>
    <w:rsid w:val="00CC04A1"/>
    <w:rsid w:val="00CC1427"/>
    <w:rsid w:val="00CC14A4"/>
    <w:rsid w:val="00CC29BF"/>
    <w:rsid w:val="00CC602E"/>
    <w:rsid w:val="00CC6501"/>
    <w:rsid w:val="00CC652F"/>
    <w:rsid w:val="00CC6D3F"/>
    <w:rsid w:val="00CD00FA"/>
    <w:rsid w:val="00CD52FB"/>
    <w:rsid w:val="00CD777A"/>
    <w:rsid w:val="00CD7AAA"/>
    <w:rsid w:val="00CD7B47"/>
    <w:rsid w:val="00CD7FF4"/>
    <w:rsid w:val="00CE073D"/>
    <w:rsid w:val="00CE475B"/>
    <w:rsid w:val="00CF2090"/>
    <w:rsid w:val="00CF38E6"/>
    <w:rsid w:val="00CF3C2A"/>
    <w:rsid w:val="00CF46D0"/>
    <w:rsid w:val="00CF5566"/>
    <w:rsid w:val="00CF7E1C"/>
    <w:rsid w:val="00D01917"/>
    <w:rsid w:val="00D033FE"/>
    <w:rsid w:val="00D04AE0"/>
    <w:rsid w:val="00D07E11"/>
    <w:rsid w:val="00D1017C"/>
    <w:rsid w:val="00D108A8"/>
    <w:rsid w:val="00D11A0C"/>
    <w:rsid w:val="00D13F27"/>
    <w:rsid w:val="00D145B9"/>
    <w:rsid w:val="00D15698"/>
    <w:rsid w:val="00D174F5"/>
    <w:rsid w:val="00D2048E"/>
    <w:rsid w:val="00D20974"/>
    <w:rsid w:val="00D21504"/>
    <w:rsid w:val="00D21A2B"/>
    <w:rsid w:val="00D227AC"/>
    <w:rsid w:val="00D23909"/>
    <w:rsid w:val="00D243A9"/>
    <w:rsid w:val="00D243E8"/>
    <w:rsid w:val="00D248AC"/>
    <w:rsid w:val="00D25A3B"/>
    <w:rsid w:val="00D25FCD"/>
    <w:rsid w:val="00D26CF1"/>
    <w:rsid w:val="00D276B9"/>
    <w:rsid w:val="00D278A2"/>
    <w:rsid w:val="00D300AF"/>
    <w:rsid w:val="00D318D3"/>
    <w:rsid w:val="00D326F1"/>
    <w:rsid w:val="00D33971"/>
    <w:rsid w:val="00D3449A"/>
    <w:rsid w:val="00D34BBF"/>
    <w:rsid w:val="00D359ED"/>
    <w:rsid w:val="00D37112"/>
    <w:rsid w:val="00D43BB8"/>
    <w:rsid w:val="00D44F7C"/>
    <w:rsid w:val="00D467CD"/>
    <w:rsid w:val="00D51822"/>
    <w:rsid w:val="00D52C47"/>
    <w:rsid w:val="00D53A91"/>
    <w:rsid w:val="00D55EC6"/>
    <w:rsid w:val="00D57D92"/>
    <w:rsid w:val="00D6076B"/>
    <w:rsid w:val="00D60FE9"/>
    <w:rsid w:val="00D610E6"/>
    <w:rsid w:val="00D62F56"/>
    <w:rsid w:val="00D632C4"/>
    <w:rsid w:val="00D7017B"/>
    <w:rsid w:val="00D74210"/>
    <w:rsid w:val="00D758BF"/>
    <w:rsid w:val="00D75919"/>
    <w:rsid w:val="00D77846"/>
    <w:rsid w:val="00D800BB"/>
    <w:rsid w:val="00D818F7"/>
    <w:rsid w:val="00D82093"/>
    <w:rsid w:val="00D83ECF"/>
    <w:rsid w:val="00D85E43"/>
    <w:rsid w:val="00D879C0"/>
    <w:rsid w:val="00D92196"/>
    <w:rsid w:val="00D95531"/>
    <w:rsid w:val="00D961D2"/>
    <w:rsid w:val="00DA1221"/>
    <w:rsid w:val="00DA3F85"/>
    <w:rsid w:val="00DA4133"/>
    <w:rsid w:val="00DA47D3"/>
    <w:rsid w:val="00DA5A8D"/>
    <w:rsid w:val="00DA5FA9"/>
    <w:rsid w:val="00DA6915"/>
    <w:rsid w:val="00DA6F07"/>
    <w:rsid w:val="00DA79C5"/>
    <w:rsid w:val="00DB0273"/>
    <w:rsid w:val="00DB2663"/>
    <w:rsid w:val="00DB312B"/>
    <w:rsid w:val="00DB6B2C"/>
    <w:rsid w:val="00DC0BA2"/>
    <w:rsid w:val="00DC196B"/>
    <w:rsid w:val="00DC2561"/>
    <w:rsid w:val="00DC2B4E"/>
    <w:rsid w:val="00DC3C59"/>
    <w:rsid w:val="00DC634E"/>
    <w:rsid w:val="00DC6AC5"/>
    <w:rsid w:val="00DC6B61"/>
    <w:rsid w:val="00DC6BFF"/>
    <w:rsid w:val="00DD06B4"/>
    <w:rsid w:val="00DD11F9"/>
    <w:rsid w:val="00DD1B7E"/>
    <w:rsid w:val="00DD28DE"/>
    <w:rsid w:val="00DD3EA4"/>
    <w:rsid w:val="00DD4563"/>
    <w:rsid w:val="00DD5D09"/>
    <w:rsid w:val="00DD6BF5"/>
    <w:rsid w:val="00DE05F5"/>
    <w:rsid w:val="00DE1A9C"/>
    <w:rsid w:val="00DE3AB6"/>
    <w:rsid w:val="00DE48FA"/>
    <w:rsid w:val="00DE51D3"/>
    <w:rsid w:val="00DF0A73"/>
    <w:rsid w:val="00DF5938"/>
    <w:rsid w:val="00DF7F4B"/>
    <w:rsid w:val="00E01ED7"/>
    <w:rsid w:val="00E03A18"/>
    <w:rsid w:val="00E04446"/>
    <w:rsid w:val="00E05242"/>
    <w:rsid w:val="00E05C58"/>
    <w:rsid w:val="00E0646E"/>
    <w:rsid w:val="00E066E1"/>
    <w:rsid w:val="00E07051"/>
    <w:rsid w:val="00E1350E"/>
    <w:rsid w:val="00E165A3"/>
    <w:rsid w:val="00E171D1"/>
    <w:rsid w:val="00E20747"/>
    <w:rsid w:val="00E2162A"/>
    <w:rsid w:val="00E2367C"/>
    <w:rsid w:val="00E250C2"/>
    <w:rsid w:val="00E254FF"/>
    <w:rsid w:val="00E25E05"/>
    <w:rsid w:val="00E26297"/>
    <w:rsid w:val="00E278FC"/>
    <w:rsid w:val="00E27F5F"/>
    <w:rsid w:val="00E30198"/>
    <w:rsid w:val="00E303B7"/>
    <w:rsid w:val="00E30918"/>
    <w:rsid w:val="00E3130E"/>
    <w:rsid w:val="00E34A44"/>
    <w:rsid w:val="00E34AA8"/>
    <w:rsid w:val="00E37597"/>
    <w:rsid w:val="00E41416"/>
    <w:rsid w:val="00E41A6C"/>
    <w:rsid w:val="00E423C8"/>
    <w:rsid w:val="00E423D7"/>
    <w:rsid w:val="00E449FC"/>
    <w:rsid w:val="00E44E09"/>
    <w:rsid w:val="00E45463"/>
    <w:rsid w:val="00E46435"/>
    <w:rsid w:val="00E52475"/>
    <w:rsid w:val="00E52CAF"/>
    <w:rsid w:val="00E551F6"/>
    <w:rsid w:val="00E56E0D"/>
    <w:rsid w:val="00E604BB"/>
    <w:rsid w:val="00E62F7B"/>
    <w:rsid w:val="00E630BB"/>
    <w:rsid w:val="00E63931"/>
    <w:rsid w:val="00E63E07"/>
    <w:rsid w:val="00E66454"/>
    <w:rsid w:val="00E66B06"/>
    <w:rsid w:val="00E67C9A"/>
    <w:rsid w:val="00E70D04"/>
    <w:rsid w:val="00E740BF"/>
    <w:rsid w:val="00E74CA4"/>
    <w:rsid w:val="00E75576"/>
    <w:rsid w:val="00E77CF8"/>
    <w:rsid w:val="00E8012E"/>
    <w:rsid w:val="00E86AC8"/>
    <w:rsid w:val="00E8738E"/>
    <w:rsid w:val="00E87DDB"/>
    <w:rsid w:val="00E87F4F"/>
    <w:rsid w:val="00E94EDB"/>
    <w:rsid w:val="00E95EA6"/>
    <w:rsid w:val="00E967EC"/>
    <w:rsid w:val="00E97D3D"/>
    <w:rsid w:val="00EA0359"/>
    <w:rsid w:val="00EA0AEC"/>
    <w:rsid w:val="00EB2C6F"/>
    <w:rsid w:val="00EB4862"/>
    <w:rsid w:val="00EB4BC9"/>
    <w:rsid w:val="00EB4CE0"/>
    <w:rsid w:val="00EB4F80"/>
    <w:rsid w:val="00EC0A57"/>
    <w:rsid w:val="00EC27E5"/>
    <w:rsid w:val="00EC4B4C"/>
    <w:rsid w:val="00EC4F87"/>
    <w:rsid w:val="00EC74A8"/>
    <w:rsid w:val="00ED098B"/>
    <w:rsid w:val="00ED1679"/>
    <w:rsid w:val="00ED1AC0"/>
    <w:rsid w:val="00ED5852"/>
    <w:rsid w:val="00EE34A1"/>
    <w:rsid w:val="00EE473A"/>
    <w:rsid w:val="00EE6211"/>
    <w:rsid w:val="00EF0F5F"/>
    <w:rsid w:val="00EF1253"/>
    <w:rsid w:val="00EF1F84"/>
    <w:rsid w:val="00EF5803"/>
    <w:rsid w:val="00EF739D"/>
    <w:rsid w:val="00EF7FC4"/>
    <w:rsid w:val="00F01F5A"/>
    <w:rsid w:val="00F03787"/>
    <w:rsid w:val="00F03992"/>
    <w:rsid w:val="00F04DA8"/>
    <w:rsid w:val="00F0617A"/>
    <w:rsid w:val="00F07775"/>
    <w:rsid w:val="00F102E4"/>
    <w:rsid w:val="00F11D53"/>
    <w:rsid w:val="00F12806"/>
    <w:rsid w:val="00F139DF"/>
    <w:rsid w:val="00F144E5"/>
    <w:rsid w:val="00F1488C"/>
    <w:rsid w:val="00F1680F"/>
    <w:rsid w:val="00F219E7"/>
    <w:rsid w:val="00F23E64"/>
    <w:rsid w:val="00F24B40"/>
    <w:rsid w:val="00F264C8"/>
    <w:rsid w:val="00F31127"/>
    <w:rsid w:val="00F34A93"/>
    <w:rsid w:val="00F37E52"/>
    <w:rsid w:val="00F40176"/>
    <w:rsid w:val="00F4105D"/>
    <w:rsid w:val="00F42162"/>
    <w:rsid w:val="00F43CFA"/>
    <w:rsid w:val="00F43F1A"/>
    <w:rsid w:val="00F4479F"/>
    <w:rsid w:val="00F51630"/>
    <w:rsid w:val="00F537E3"/>
    <w:rsid w:val="00F57C93"/>
    <w:rsid w:val="00F602E6"/>
    <w:rsid w:val="00F61267"/>
    <w:rsid w:val="00F619E8"/>
    <w:rsid w:val="00F62DCB"/>
    <w:rsid w:val="00F62EF7"/>
    <w:rsid w:val="00F62F16"/>
    <w:rsid w:val="00F63020"/>
    <w:rsid w:val="00F6358A"/>
    <w:rsid w:val="00F635E0"/>
    <w:rsid w:val="00F63C44"/>
    <w:rsid w:val="00F64D30"/>
    <w:rsid w:val="00F64DD2"/>
    <w:rsid w:val="00F65FB1"/>
    <w:rsid w:val="00F660F8"/>
    <w:rsid w:val="00F66218"/>
    <w:rsid w:val="00F70FEB"/>
    <w:rsid w:val="00F71AF9"/>
    <w:rsid w:val="00F72E8B"/>
    <w:rsid w:val="00F736CD"/>
    <w:rsid w:val="00F74508"/>
    <w:rsid w:val="00F74F3A"/>
    <w:rsid w:val="00F7543E"/>
    <w:rsid w:val="00F75FCC"/>
    <w:rsid w:val="00F802FC"/>
    <w:rsid w:val="00F81925"/>
    <w:rsid w:val="00F81F2D"/>
    <w:rsid w:val="00F82679"/>
    <w:rsid w:val="00F82C4E"/>
    <w:rsid w:val="00F833D7"/>
    <w:rsid w:val="00F84382"/>
    <w:rsid w:val="00F85D6A"/>
    <w:rsid w:val="00F87065"/>
    <w:rsid w:val="00F87EB5"/>
    <w:rsid w:val="00F90740"/>
    <w:rsid w:val="00F91572"/>
    <w:rsid w:val="00F94915"/>
    <w:rsid w:val="00F95620"/>
    <w:rsid w:val="00F97ACE"/>
    <w:rsid w:val="00FA386D"/>
    <w:rsid w:val="00FA4EC0"/>
    <w:rsid w:val="00FA68DD"/>
    <w:rsid w:val="00FA6957"/>
    <w:rsid w:val="00FB02A0"/>
    <w:rsid w:val="00FB0785"/>
    <w:rsid w:val="00FB1ACB"/>
    <w:rsid w:val="00FB1D72"/>
    <w:rsid w:val="00FB40BC"/>
    <w:rsid w:val="00FB4496"/>
    <w:rsid w:val="00FB634B"/>
    <w:rsid w:val="00FB7042"/>
    <w:rsid w:val="00FB7EBC"/>
    <w:rsid w:val="00FC4C5C"/>
    <w:rsid w:val="00FD7275"/>
    <w:rsid w:val="00FE11D4"/>
    <w:rsid w:val="00FE1C69"/>
    <w:rsid w:val="00FE25AF"/>
    <w:rsid w:val="00FE729C"/>
    <w:rsid w:val="00FF1B85"/>
    <w:rsid w:val="00FF4BD1"/>
    <w:rsid w:val="00FF5DE4"/>
    <w:rsid w:val="00FF6BEC"/>
    <w:rsid w:val="020542D8"/>
    <w:rsid w:val="03A7208A"/>
    <w:rsid w:val="0499D96A"/>
    <w:rsid w:val="0A70392F"/>
    <w:rsid w:val="0C02D36E"/>
    <w:rsid w:val="10ADE41F"/>
    <w:rsid w:val="11BA9C80"/>
    <w:rsid w:val="13D392BE"/>
    <w:rsid w:val="14A9606E"/>
    <w:rsid w:val="17BC8629"/>
    <w:rsid w:val="1DE8CE0A"/>
    <w:rsid w:val="250BF45B"/>
    <w:rsid w:val="26F9FFE7"/>
    <w:rsid w:val="28AC87AB"/>
    <w:rsid w:val="30AF5C06"/>
    <w:rsid w:val="35B58EF2"/>
    <w:rsid w:val="3690CE62"/>
    <w:rsid w:val="36C32713"/>
    <w:rsid w:val="3D0A2875"/>
    <w:rsid w:val="4200FCE4"/>
    <w:rsid w:val="42D263D7"/>
    <w:rsid w:val="4581F8A0"/>
    <w:rsid w:val="4C642796"/>
    <w:rsid w:val="4D0D61B1"/>
    <w:rsid w:val="51678027"/>
    <w:rsid w:val="55044F1F"/>
    <w:rsid w:val="5BAC74CF"/>
    <w:rsid w:val="5CD4B49A"/>
    <w:rsid w:val="612CD55B"/>
    <w:rsid w:val="62549DDD"/>
    <w:rsid w:val="6459BA51"/>
    <w:rsid w:val="64868AB6"/>
    <w:rsid w:val="64A3ACF7"/>
    <w:rsid w:val="6893C731"/>
    <w:rsid w:val="77575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97F6"/>
  <w15:chartTrackingRefBased/>
  <w15:docId w15:val="{ACFAC062-C46F-4A38-85E4-1B1217EE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66"/>
    <w:pPr>
      <w:suppressAutoHyphens/>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3B4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
    <w:basedOn w:val="Normal"/>
    <w:next w:val="Normal"/>
    <w:link w:val="Heading2Char"/>
    <w:uiPriority w:val="9"/>
    <w:unhideWhenUsed/>
    <w:qFormat/>
    <w:rsid w:val="003B4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B4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B4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B4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B4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B4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B4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A6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rsid w:val="003B4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B4A66"/>
    <w:rPr>
      <w:rFonts w:eastAsiaTheme="majorEastAsia" w:cstheme="majorBidi"/>
      <w:i/>
      <w:iCs/>
      <w:color w:val="0F4761" w:themeColor="accent1" w:themeShade="BF"/>
    </w:rPr>
  </w:style>
  <w:style w:type="character" w:customStyle="1" w:styleId="Heading5Char">
    <w:name w:val="Heading 5 Char"/>
    <w:basedOn w:val="DefaultParagraphFont"/>
    <w:link w:val="Heading5"/>
    <w:rsid w:val="003B4A66"/>
    <w:rPr>
      <w:rFonts w:eastAsiaTheme="majorEastAsia" w:cstheme="majorBidi"/>
      <w:color w:val="0F4761" w:themeColor="accent1" w:themeShade="BF"/>
    </w:rPr>
  </w:style>
  <w:style w:type="character" w:customStyle="1" w:styleId="Heading6Char">
    <w:name w:val="Heading 6 Char"/>
    <w:basedOn w:val="DefaultParagraphFont"/>
    <w:link w:val="Heading6"/>
    <w:rsid w:val="003B4A66"/>
    <w:rPr>
      <w:rFonts w:eastAsiaTheme="majorEastAsia" w:cstheme="majorBidi"/>
      <w:i/>
      <w:iCs/>
      <w:color w:val="595959" w:themeColor="text1" w:themeTint="A6"/>
    </w:rPr>
  </w:style>
  <w:style w:type="character" w:customStyle="1" w:styleId="Heading7Char">
    <w:name w:val="Heading 7 Char"/>
    <w:basedOn w:val="DefaultParagraphFont"/>
    <w:link w:val="Heading7"/>
    <w:rsid w:val="003B4A66"/>
    <w:rPr>
      <w:rFonts w:eastAsiaTheme="majorEastAsia" w:cstheme="majorBidi"/>
      <w:color w:val="595959" w:themeColor="text1" w:themeTint="A6"/>
    </w:rPr>
  </w:style>
  <w:style w:type="character" w:customStyle="1" w:styleId="Heading8Char">
    <w:name w:val="Heading 8 Char"/>
    <w:basedOn w:val="DefaultParagraphFont"/>
    <w:link w:val="Heading8"/>
    <w:rsid w:val="003B4A66"/>
    <w:rPr>
      <w:rFonts w:eastAsiaTheme="majorEastAsia" w:cstheme="majorBidi"/>
      <w:i/>
      <w:iCs/>
      <w:color w:val="272727" w:themeColor="text1" w:themeTint="D8"/>
    </w:rPr>
  </w:style>
  <w:style w:type="character" w:customStyle="1" w:styleId="Heading9Char">
    <w:name w:val="Heading 9 Char"/>
    <w:basedOn w:val="DefaultParagraphFont"/>
    <w:link w:val="Heading9"/>
    <w:rsid w:val="003B4A66"/>
    <w:rPr>
      <w:rFonts w:eastAsiaTheme="majorEastAsia" w:cstheme="majorBidi"/>
      <w:color w:val="272727" w:themeColor="text1" w:themeTint="D8"/>
    </w:rPr>
  </w:style>
  <w:style w:type="paragraph" w:styleId="Title">
    <w:name w:val="Title"/>
    <w:basedOn w:val="Normal"/>
    <w:next w:val="Normal"/>
    <w:link w:val="TitleChar"/>
    <w:uiPriority w:val="10"/>
    <w:qFormat/>
    <w:rsid w:val="003B4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A66"/>
    <w:pPr>
      <w:spacing w:before="160"/>
      <w:jc w:val="center"/>
    </w:pPr>
    <w:rPr>
      <w:i/>
      <w:iCs/>
      <w:color w:val="404040" w:themeColor="text1" w:themeTint="BF"/>
    </w:rPr>
  </w:style>
  <w:style w:type="character" w:customStyle="1" w:styleId="QuoteChar">
    <w:name w:val="Quote Char"/>
    <w:basedOn w:val="DefaultParagraphFont"/>
    <w:link w:val="Quote"/>
    <w:uiPriority w:val="29"/>
    <w:rsid w:val="003B4A6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3B4A66"/>
    <w:pPr>
      <w:ind w:left="720"/>
      <w:contextualSpacing/>
    </w:pPr>
  </w:style>
  <w:style w:type="character" w:styleId="IntenseEmphasis">
    <w:name w:val="Intense Emphasis"/>
    <w:basedOn w:val="DefaultParagraphFont"/>
    <w:uiPriority w:val="21"/>
    <w:qFormat/>
    <w:rsid w:val="003B4A66"/>
    <w:rPr>
      <w:i/>
      <w:iCs/>
      <w:color w:val="0F4761" w:themeColor="accent1" w:themeShade="BF"/>
    </w:rPr>
  </w:style>
  <w:style w:type="paragraph" w:styleId="IntenseQuote">
    <w:name w:val="Intense Quote"/>
    <w:basedOn w:val="Normal"/>
    <w:next w:val="Normal"/>
    <w:link w:val="IntenseQuoteChar"/>
    <w:uiPriority w:val="30"/>
    <w:qFormat/>
    <w:rsid w:val="003B4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A66"/>
    <w:rPr>
      <w:i/>
      <w:iCs/>
      <w:color w:val="0F4761" w:themeColor="accent1" w:themeShade="BF"/>
    </w:rPr>
  </w:style>
  <w:style w:type="character" w:styleId="IntenseReference">
    <w:name w:val="Intense Reference"/>
    <w:basedOn w:val="DefaultParagraphFont"/>
    <w:uiPriority w:val="32"/>
    <w:qFormat/>
    <w:rsid w:val="003B4A66"/>
    <w:rPr>
      <w:b/>
      <w:bCs/>
      <w:smallCaps/>
      <w:color w:val="0F4761" w:themeColor="accent1" w:themeShade="BF"/>
      <w:spacing w:val="5"/>
    </w:rPr>
  </w:style>
  <w:style w:type="paragraph" w:customStyle="1" w:styleId="Style">
    <w:name w:val="Style"/>
    <w:basedOn w:val="Normal"/>
    <w:rsid w:val="003B4A66"/>
    <w:pPr>
      <w:suppressAutoHyphens w:val="0"/>
      <w:spacing w:before="60" w:after="120" w:line="240" w:lineRule="exact"/>
      <w:jc w:val="left"/>
    </w:pPr>
    <w:rPr>
      <w:rFonts w:ascii="Verdana" w:hAnsi="Verdana"/>
      <w:sz w:val="20"/>
      <w:lang w:val="en-US"/>
    </w:rPr>
  </w:style>
  <w:style w:type="paragraph" w:customStyle="1" w:styleId="Normalindent1">
    <w:name w:val="Normal indent1"/>
    <w:basedOn w:val="Normal"/>
    <w:next w:val="Normal"/>
    <w:link w:val="Normalindent1Char"/>
    <w:rsid w:val="003B4A66"/>
    <w:pPr>
      <w:ind w:left="720"/>
    </w:pPr>
  </w:style>
  <w:style w:type="character" w:customStyle="1" w:styleId="Normalindent1Char">
    <w:name w:val="Normal indent1 Char"/>
    <w:link w:val="Normalindent1"/>
    <w:locked/>
    <w:rsid w:val="003B4A66"/>
    <w:rPr>
      <w:rFonts w:ascii="Arial" w:eastAsia="Times New Roman" w:hAnsi="Arial" w:cs="Times New Roman"/>
      <w:kern w:val="0"/>
      <w:sz w:val="24"/>
      <w:szCs w:val="20"/>
      <w14:ligatures w14:val="none"/>
    </w:rPr>
  </w:style>
  <w:style w:type="paragraph" w:customStyle="1" w:styleId="Indenta">
    <w:name w:val="Indent a)"/>
    <w:basedOn w:val="Normal"/>
    <w:rsid w:val="003B4A66"/>
    <w:pPr>
      <w:ind w:left="1440" w:hanging="720"/>
    </w:pPr>
  </w:style>
  <w:style w:type="paragraph" w:styleId="BalloonText">
    <w:name w:val="Balloon Text"/>
    <w:basedOn w:val="Normal"/>
    <w:link w:val="BalloonTextChar"/>
    <w:uiPriority w:val="99"/>
    <w:semiHidden/>
    <w:rsid w:val="003B4A66"/>
    <w:rPr>
      <w:rFonts w:ascii="Tahoma" w:hAnsi="Tahoma" w:cs="Tahoma"/>
      <w:sz w:val="16"/>
      <w:szCs w:val="16"/>
    </w:rPr>
  </w:style>
  <w:style w:type="character" w:customStyle="1" w:styleId="BalloonTextChar">
    <w:name w:val="Balloon Text Char"/>
    <w:basedOn w:val="DefaultParagraphFont"/>
    <w:link w:val="BalloonText"/>
    <w:uiPriority w:val="99"/>
    <w:semiHidden/>
    <w:rsid w:val="003B4A66"/>
    <w:rPr>
      <w:rFonts w:ascii="Tahoma" w:eastAsia="Times New Roman" w:hAnsi="Tahoma" w:cs="Tahoma"/>
      <w:kern w:val="0"/>
      <w:sz w:val="16"/>
      <w:szCs w:val="16"/>
      <w14:ligatures w14:val="none"/>
    </w:rPr>
  </w:style>
  <w:style w:type="character" w:styleId="CommentReference">
    <w:name w:val="annotation reference"/>
    <w:uiPriority w:val="99"/>
    <w:semiHidden/>
    <w:rsid w:val="003B4A66"/>
    <w:rPr>
      <w:rFonts w:cs="Times New Roman"/>
      <w:sz w:val="16"/>
    </w:rPr>
  </w:style>
  <w:style w:type="character" w:styleId="Hyperlink">
    <w:name w:val="Hyperlink"/>
    <w:uiPriority w:val="99"/>
    <w:rsid w:val="003B4A66"/>
    <w:rPr>
      <w:rFonts w:ascii="Arial" w:hAnsi="Arial" w:cs="Times New Roman"/>
      <w:color w:val="0000FF"/>
      <w:sz w:val="24"/>
      <w:u w:val="single"/>
    </w:rPr>
  </w:style>
  <w:style w:type="paragraph" w:styleId="TOAHeading">
    <w:name w:val="toa heading"/>
    <w:basedOn w:val="Normal"/>
    <w:next w:val="Normal"/>
    <w:semiHidden/>
    <w:rsid w:val="003B4A66"/>
    <w:pPr>
      <w:widowControl w:val="0"/>
      <w:tabs>
        <w:tab w:val="right" w:pos="9360"/>
      </w:tabs>
      <w:overflowPunct w:val="0"/>
      <w:autoSpaceDE w:val="0"/>
      <w:autoSpaceDN w:val="0"/>
      <w:adjustRightInd w:val="0"/>
      <w:textAlignment w:val="baseline"/>
    </w:pPr>
    <w:rPr>
      <w:sz w:val="22"/>
      <w:lang w:val="en-US"/>
    </w:rPr>
  </w:style>
  <w:style w:type="paragraph" w:styleId="TOC7">
    <w:name w:val="toc 7"/>
    <w:basedOn w:val="Normal"/>
    <w:next w:val="Normal"/>
    <w:autoRedefine/>
    <w:uiPriority w:val="39"/>
    <w:rsid w:val="003B4A66"/>
    <w:pPr>
      <w:ind w:left="1200"/>
      <w:jc w:val="left"/>
    </w:pPr>
    <w:rPr>
      <w:rFonts w:ascii="Times New Roman" w:hAnsi="Times New Roman"/>
      <w:sz w:val="20"/>
    </w:rPr>
  </w:style>
  <w:style w:type="paragraph" w:styleId="TOC8">
    <w:name w:val="toc 8"/>
    <w:basedOn w:val="Normal"/>
    <w:next w:val="Normal"/>
    <w:autoRedefine/>
    <w:uiPriority w:val="39"/>
    <w:rsid w:val="003B4A66"/>
    <w:pPr>
      <w:ind w:left="1440"/>
      <w:jc w:val="left"/>
    </w:pPr>
    <w:rPr>
      <w:rFonts w:ascii="Times New Roman" w:hAnsi="Times New Roman"/>
      <w:sz w:val="20"/>
    </w:rPr>
  </w:style>
  <w:style w:type="paragraph" w:styleId="TOC2">
    <w:name w:val="toc 2"/>
    <w:basedOn w:val="Normal"/>
    <w:next w:val="Normal"/>
    <w:autoRedefine/>
    <w:uiPriority w:val="39"/>
    <w:rsid w:val="003B4A66"/>
    <w:pPr>
      <w:tabs>
        <w:tab w:val="left" w:pos="720"/>
        <w:tab w:val="right" w:leader="dot" w:pos="9060"/>
      </w:tabs>
      <w:spacing w:before="240"/>
      <w:jc w:val="left"/>
    </w:pPr>
    <w:rPr>
      <w:rFonts w:ascii="Times New Roman" w:hAnsi="Times New Roman"/>
      <w:b/>
      <w:bCs/>
      <w:sz w:val="20"/>
    </w:rPr>
  </w:style>
  <w:style w:type="paragraph" w:styleId="TOC4">
    <w:name w:val="toc 4"/>
    <w:basedOn w:val="Normal"/>
    <w:next w:val="Normal"/>
    <w:autoRedefine/>
    <w:uiPriority w:val="39"/>
    <w:rsid w:val="003B4A66"/>
    <w:pPr>
      <w:ind w:left="480"/>
      <w:jc w:val="left"/>
    </w:pPr>
    <w:rPr>
      <w:rFonts w:ascii="Times New Roman" w:hAnsi="Times New Roman"/>
      <w:sz w:val="20"/>
    </w:rPr>
  </w:style>
  <w:style w:type="paragraph" w:styleId="TOC1">
    <w:name w:val="toc 1"/>
    <w:basedOn w:val="Normal"/>
    <w:next w:val="Normal"/>
    <w:autoRedefine/>
    <w:uiPriority w:val="39"/>
    <w:rsid w:val="003B4A66"/>
    <w:pPr>
      <w:tabs>
        <w:tab w:val="right" w:leader="dot" w:pos="9060"/>
      </w:tabs>
      <w:spacing w:before="360"/>
      <w:jc w:val="left"/>
    </w:pPr>
    <w:rPr>
      <w:rFonts w:cs="Arial"/>
      <w:b/>
      <w:bCs/>
      <w:caps/>
      <w:szCs w:val="24"/>
    </w:rPr>
  </w:style>
  <w:style w:type="paragraph" w:styleId="TOC6">
    <w:name w:val="toc 6"/>
    <w:basedOn w:val="Normal"/>
    <w:next w:val="Normal"/>
    <w:autoRedefine/>
    <w:uiPriority w:val="39"/>
    <w:rsid w:val="003B4A66"/>
    <w:pPr>
      <w:ind w:left="960"/>
      <w:jc w:val="left"/>
    </w:pPr>
    <w:rPr>
      <w:rFonts w:ascii="Times New Roman" w:hAnsi="Times New Roman"/>
      <w:sz w:val="20"/>
    </w:rPr>
  </w:style>
  <w:style w:type="paragraph" w:styleId="TOC5">
    <w:name w:val="toc 5"/>
    <w:basedOn w:val="Normal"/>
    <w:next w:val="Normal"/>
    <w:autoRedefine/>
    <w:uiPriority w:val="39"/>
    <w:rsid w:val="003B4A66"/>
    <w:pPr>
      <w:ind w:left="720"/>
      <w:jc w:val="left"/>
    </w:pPr>
    <w:rPr>
      <w:rFonts w:ascii="Times New Roman" w:hAnsi="Times New Roman"/>
      <w:sz w:val="20"/>
    </w:rPr>
  </w:style>
  <w:style w:type="paragraph" w:styleId="TOC3">
    <w:name w:val="toc 3"/>
    <w:basedOn w:val="Normal"/>
    <w:next w:val="Normal"/>
    <w:autoRedefine/>
    <w:uiPriority w:val="39"/>
    <w:rsid w:val="003B4A66"/>
    <w:pPr>
      <w:ind w:left="240"/>
      <w:jc w:val="left"/>
    </w:pPr>
    <w:rPr>
      <w:rFonts w:ascii="Times New Roman" w:hAnsi="Times New Roman"/>
      <w:sz w:val="20"/>
    </w:rPr>
  </w:style>
  <w:style w:type="paragraph" w:customStyle="1" w:styleId="NormalBold">
    <w:name w:val="Normal Bold"/>
    <w:basedOn w:val="Normal"/>
    <w:next w:val="Normal"/>
    <w:link w:val="NormalBoldChar1"/>
    <w:rsid w:val="003B4A66"/>
    <w:rPr>
      <w:b/>
    </w:rPr>
  </w:style>
  <w:style w:type="character" w:customStyle="1" w:styleId="NormalBoldChar1">
    <w:name w:val="Normal Bold Char1"/>
    <w:link w:val="NormalBold"/>
    <w:locked/>
    <w:rsid w:val="003B4A66"/>
    <w:rPr>
      <w:rFonts w:ascii="Arial" w:eastAsia="Times New Roman" w:hAnsi="Arial" w:cs="Times New Roman"/>
      <w:b/>
      <w:kern w:val="0"/>
      <w:sz w:val="24"/>
      <w:szCs w:val="20"/>
      <w14:ligatures w14:val="none"/>
    </w:rPr>
  </w:style>
  <w:style w:type="paragraph" w:customStyle="1" w:styleId="Normalhangingindent">
    <w:name w:val="Normal hanging indent"/>
    <w:basedOn w:val="Normal"/>
    <w:next w:val="Normal"/>
    <w:link w:val="NormalhangingindentChar"/>
    <w:rsid w:val="003B4A66"/>
    <w:pPr>
      <w:ind w:left="720" w:hanging="720"/>
    </w:pPr>
    <w:rPr>
      <w:rFonts w:cs="Arial"/>
    </w:rPr>
  </w:style>
  <w:style w:type="character" w:customStyle="1" w:styleId="NormalhangingindentChar">
    <w:name w:val="Normal hanging indent Char"/>
    <w:link w:val="Normalhangingindent"/>
    <w:locked/>
    <w:rsid w:val="003B4A66"/>
    <w:rPr>
      <w:rFonts w:ascii="Arial" w:eastAsia="Times New Roman" w:hAnsi="Arial" w:cs="Arial"/>
      <w:kern w:val="0"/>
      <w:sz w:val="24"/>
      <w:szCs w:val="20"/>
      <w14:ligatures w14:val="none"/>
    </w:rPr>
  </w:style>
  <w:style w:type="paragraph" w:customStyle="1" w:styleId="Indenti">
    <w:name w:val="Indent i)"/>
    <w:basedOn w:val="Normal"/>
    <w:rsid w:val="003B4A66"/>
    <w:pPr>
      <w:ind w:left="2160" w:hanging="720"/>
    </w:pPr>
  </w:style>
  <w:style w:type="paragraph" w:styleId="CommentText">
    <w:name w:val="annotation text"/>
    <w:basedOn w:val="Normal"/>
    <w:link w:val="CommentTextChar"/>
    <w:uiPriority w:val="99"/>
    <w:rsid w:val="003B4A66"/>
    <w:rPr>
      <w:sz w:val="20"/>
    </w:rPr>
  </w:style>
  <w:style w:type="character" w:customStyle="1" w:styleId="CommentTextChar">
    <w:name w:val="Comment Text Char"/>
    <w:basedOn w:val="DefaultParagraphFont"/>
    <w:link w:val="CommentText"/>
    <w:uiPriority w:val="99"/>
    <w:rsid w:val="003B4A66"/>
    <w:rPr>
      <w:rFonts w:ascii="Arial" w:eastAsia="Times New Roman" w:hAnsi="Arial" w:cs="Times New Roman"/>
      <w:kern w:val="0"/>
      <w:sz w:val="20"/>
      <w:szCs w:val="20"/>
      <w14:ligatures w14:val="none"/>
    </w:rPr>
  </w:style>
  <w:style w:type="character" w:styleId="PageNumber">
    <w:name w:val="page number"/>
    <w:rsid w:val="003B4A66"/>
    <w:rPr>
      <w:rFonts w:ascii="Arial" w:hAnsi="Arial" w:cs="Times New Roman"/>
      <w:sz w:val="24"/>
    </w:rPr>
  </w:style>
  <w:style w:type="paragraph" w:styleId="CommentSubject">
    <w:name w:val="annotation subject"/>
    <w:basedOn w:val="CommentText"/>
    <w:next w:val="CommentText"/>
    <w:link w:val="CommentSubjectChar"/>
    <w:uiPriority w:val="99"/>
    <w:semiHidden/>
    <w:rsid w:val="003B4A66"/>
    <w:rPr>
      <w:b/>
      <w:bCs/>
    </w:rPr>
  </w:style>
  <w:style w:type="character" w:customStyle="1" w:styleId="CommentSubjectChar">
    <w:name w:val="Comment Subject Char"/>
    <w:basedOn w:val="CommentTextChar"/>
    <w:link w:val="CommentSubject"/>
    <w:uiPriority w:val="99"/>
    <w:semiHidden/>
    <w:rsid w:val="003B4A66"/>
    <w:rPr>
      <w:rFonts w:ascii="Arial" w:eastAsia="Times New Roman" w:hAnsi="Arial" w:cs="Times New Roman"/>
      <w:b/>
      <w:bCs/>
      <w:kern w:val="0"/>
      <w:sz w:val="20"/>
      <w:szCs w:val="20"/>
      <w14:ligatures w14:val="none"/>
    </w:rPr>
  </w:style>
  <w:style w:type="table" w:styleId="TableGrid">
    <w:name w:val="Table Grid"/>
    <w:basedOn w:val="TableNormal"/>
    <w:uiPriority w:val="3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3B4A66"/>
    <w:pPr>
      <w:widowControl w:val="0"/>
      <w:suppressAutoHyphens w:val="0"/>
      <w:jc w:val="left"/>
    </w:pPr>
    <w:rPr>
      <w:rFonts w:ascii="CG Times" w:hAnsi="CG Times"/>
      <w:spacing w:val="-3"/>
    </w:rPr>
  </w:style>
  <w:style w:type="character" w:customStyle="1" w:styleId="EndnoteTextChar">
    <w:name w:val="Endnote Text Char"/>
    <w:basedOn w:val="DefaultParagraphFont"/>
    <w:link w:val="EndnoteText"/>
    <w:semiHidden/>
    <w:rsid w:val="003B4A66"/>
    <w:rPr>
      <w:rFonts w:ascii="CG Times" w:eastAsia="Times New Roman" w:hAnsi="CG Times" w:cs="Times New Roman"/>
      <w:spacing w:val="-3"/>
      <w:kern w:val="0"/>
      <w:sz w:val="24"/>
      <w:szCs w:val="20"/>
      <w14:ligatures w14:val="none"/>
    </w:rPr>
  </w:style>
  <w:style w:type="paragraph" w:customStyle="1" w:styleId="NormalBoldCentre">
    <w:name w:val="Normal Bold Centre"/>
    <w:basedOn w:val="NormalBold"/>
    <w:next w:val="Normal"/>
    <w:rsid w:val="003B4A66"/>
    <w:pPr>
      <w:jc w:val="center"/>
    </w:pPr>
  </w:style>
  <w:style w:type="character" w:styleId="FollowedHyperlink">
    <w:name w:val="FollowedHyperlink"/>
    <w:uiPriority w:val="99"/>
    <w:rsid w:val="003B4A66"/>
    <w:rPr>
      <w:rFonts w:cs="Times New Roman"/>
      <w:color w:val="800080"/>
      <w:u w:val="single"/>
    </w:rPr>
  </w:style>
  <w:style w:type="paragraph" w:styleId="Footer">
    <w:name w:val="footer"/>
    <w:basedOn w:val="Normal"/>
    <w:link w:val="FooterChar"/>
    <w:uiPriority w:val="99"/>
    <w:rsid w:val="003B4A66"/>
    <w:pPr>
      <w:tabs>
        <w:tab w:val="center" w:pos="4153"/>
        <w:tab w:val="right" w:pos="8306"/>
      </w:tabs>
    </w:pPr>
  </w:style>
  <w:style w:type="character" w:customStyle="1" w:styleId="FooterChar">
    <w:name w:val="Footer Char"/>
    <w:basedOn w:val="DefaultParagraphFont"/>
    <w:link w:val="Footer"/>
    <w:uiPriority w:val="99"/>
    <w:rsid w:val="003B4A66"/>
    <w:rPr>
      <w:rFonts w:ascii="Arial" w:eastAsia="Times New Roman" w:hAnsi="Arial" w:cs="Times New Roman"/>
      <w:kern w:val="0"/>
      <w:sz w:val="24"/>
      <w:szCs w:val="20"/>
      <w14:ligatures w14:val="none"/>
    </w:rPr>
  </w:style>
  <w:style w:type="paragraph" w:styleId="Header">
    <w:name w:val="header"/>
    <w:basedOn w:val="Normal"/>
    <w:link w:val="HeaderChar"/>
    <w:uiPriority w:val="99"/>
    <w:rsid w:val="003B4A66"/>
    <w:pPr>
      <w:tabs>
        <w:tab w:val="center" w:pos="4320"/>
        <w:tab w:val="right" w:pos="8640"/>
      </w:tabs>
      <w:suppressAutoHyphens w:val="0"/>
    </w:pPr>
    <w:rPr>
      <w:rFonts w:cs="Arial"/>
      <w:sz w:val="16"/>
    </w:rPr>
  </w:style>
  <w:style w:type="character" w:customStyle="1" w:styleId="HeaderChar">
    <w:name w:val="Header Char"/>
    <w:basedOn w:val="DefaultParagraphFont"/>
    <w:link w:val="Header"/>
    <w:uiPriority w:val="99"/>
    <w:rsid w:val="003B4A66"/>
    <w:rPr>
      <w:rFonts w:ascii="Arial" w:eastAsia="Times New Roman" w:hAnsi="Arial" w:cs="Arial"/>
      <w:kern w:val="0"/>
      <w:sz w:val="16"/>
      <w:szCs w:val="20"/>
      <w14:ligatures w14:val="none"/>
    </w:rPr>
  </w:style>
  <w:style w:type="paragraph" w:customStyle="1" w:styleId="Level2">
    <w:name w:val="Level 2"/>
    <w:basedOn w:val="Normal"/>
    <w:rsid w:val="003B4A66"/>
    <w:pPr>
      <w:tabs>
        <w:tab w:val="num" w:pos="1570"/>
      </w:tabs>
      <w:suppressAutoHyphens w:val="0"/>
      <w:spacing w:after="240"/>
      <w:ind w:left="1570" w:hanging="850"/>
      <w:outlineLvl w:val="1"/>
    </w:pPr>
    <w:rPr>
      <w:rFonts w:cs="Arial"/>
      <w:sz w:val="20"/>
    </w:rPr>
  </w:style>
  <w:style w:type="paragraph" w:customStyle="1" w:styleId="Level1">
    <w:name w:val="Level 1"/>
    <w:basedOn w:val="Normal"/>
    <w:rsid w:val="003B4A66"/>
    <w:pPr>
      <w:tabs>
        <w:tab w:val="num" w:pos="850"/>
      </w:tabs>
      <w:suppressAutoHyphens w:val="0"/>
      <w:spacing w:after="240"/>
      <w:ind w:left="850" w:hanging="850"/>
      <w:outlineLvl w:val="0"/>
    </w:pPr>
    <w:rPr>
      <w:rFonts w:cs="Arial"/>
      <w:sz w:val="20"/>
    </w:rPr>
  </w:style>
  <w:style w:type="paragraph" w:customStyle="1" w:styleId="Level3">
    <w:name w:val="Level 3"/>
    <w:basedOn w:val="Normal"/>
    <w:rsid w:val="003B4A66"/>
    <w:pPr>
      <w:tabs>
        <w:tab w:val="num" w:pos="1701"/>
      </w:tabs>
      <w:suppressAutoHyphens w:val="0"/>
      <w:spacing w:after="240"/>
      <w:ind w:left="1701" w:hanging="851"/>
      <w:outlineLvl w:val="2"/>
    </w:pPr>
    <w:rPr>
      <w:rFonts w:cs="Arial"/>
      <w:sz w:val="20"/>
    </w:rPr>
  </w:style>
  <w:style w:type="paragraph" w:customStyle="1" w:styleId="Level4">
    <w:name w:val="Level 4"/>
    <w:basedOn w:val="Normal"/>
    <w:rsid w:val="003B4A66"/>
    <w:pPr>
      <w:tabs>
        <w:tab w:val="num" w:pos="2551"/>
      </w:tabs>
      <w:suppressAutoHyphens w:val="0"/>
      <w:spacing w:after="240"/>
      <w:ind w:left="2551" w:hanging="850"/>
      <w:outlineLvl w:val="3"/>
    </w:pPr>
    <w:rPr>
      <w:rFonts w:cs="Arial"/>
      <w:sz w:val="20"/>
    </w:rPr>
  </w:style>
  <w:style w:type="paragraph" w:customStyle="1" w:styleId="Level5">
    <w:name w:val="Level 5"/>
    <w:basedOn w:val="Normal"/>
    <w:rsid w:val="003B4A66"/>
    <w:pPr>
      <w:tabs>
        <w:tab w:val="num" w:pos="3402"/>
      </w:tabs>
      <w:suppressAutoHyphens w:val="0"/>
      <w:spacing w:after="240"/>
      <w:ind w:left="3402" w:hanging="851"/>
      <w:outlineLvl w:val="4"/>
    </w:pPr>
    <w:rPr>
      <w:rFonts w:cs="Arial"/>
      <w:sz w:val="20"/>
    </w:rPr>
  </w:style>
  <w:style w:type="paragraph" w:customStyle="1" w:styleId="Indentnnn">
    <w:name w:val="Indent n.n.n"/>
    <w:basedOn w:val="Normal"/>
    <w:rsid w:val="003B4A66"/>
    <w:pPr>
      <w:spacing w:after="160"/>
      <w:ind w:left="1440" w:hanging="720"/>
    </w:pPr>
  </w:style>
  <w:style w:type="paragraph" w:customStyle="1" w:styleId="DefaultParagraphFontPara">
    <w:name w:val="Default Paragraph Font Para"/>
    <w:basedOn w:val="Normal"/>
    <w:rsid w:val="003B4A66"/>
    <w:pPr>
      <w:suppressAutoHyphens w:val="0"/>
      <w:spacing w:before="60" w:after="120" w:line="240" w:lineRule="exact"/>
      <w:jc w:val="left"/>
    </w:pPr>
    <w:rPr>
      <w:rFonts w:ascii="Verdana" w:hAnsi="Verdana"/>
      <w:sz w:val="20"/>
      <w:lang w:val="en-US"/>
    </w:rPr>
  </w:style>
  <w:style w:type="paragraph" w:customStyle="1" w:styleId="1">
    <w:name w:val="1"/>
    <w:basedOn w:val="Normal"/>
    <w:rsid w:val="003B4A66"/>
    <w:pPr>
      <w:suppressAutoHyphens w:val="0"/>
      <w:spacing w:after="160" w:line="240" w:lineRule="exact"/>
      <w:jc w:val="left"/>
    </w:pPr>
    <w:rPr>
      <w:rFonts w:ascii="Tahoma" w:hAnsi="Tahoma" w:cs="Tahoma"/>
      <w:sz w:val="20"/>
      <w:lang w:val="en-US"/>
    </w:rPr>
  </w:style>
  <w:style w:type="paragraph" w:customStyle="1" w:styleId="Schedule">
    <w:name w:val="Schedule #"/>
    <w:basedOn w:val="Normal"/>
    <w:next w:val="Normal"/>
    <w:rsid w:val="003B4A66"/>
    <w:pPr>
      <w:keepNext/>
      <w:keepLines/>
      <w:tabs>
        <w:tab w:val="num" w:pos="360"/>
      </w:tabs>
      <w:suppressAutoHyphens w:val="0"/>
      <w:spacing w:after="240"/>
      <w:ind w:left="360" w:hanging="360"/>
      <w:jc w:val="center"/>
    </w:pPr>
    <w:rPr>
      <w:rFonts w:cs="Arial"/>
      <w:b/>
      <w:sz w:val="20"/>
    </w:rPr>
  </w:style>
  <w:style w:type="paragraph" w:styleId="ListNumber">
    <w:name w:val="List Number"/>
    <w:basedOn w:val="Normal"/>
    <w:rsid w:val="003B4A66"/>
    <w:pPr>
      <w:tabs>
        <w:tab w:val="num" w:pos="1080"/>
      </w:tabs>
      <w:suppressAutoHyphens w:val="0"/>
      <w:spacing w:after="160"/>
      <w:ind w:left="1080" w:hanging="360"/>
    </w:pPr>
    <w:rPr>
      <w:rFonts w:cs="Arial"/>
      <w:sz w:val="22"/>
      <w:szCs w:val="24"/>
    </w:rPr>
  </w:style>
  <w:style w:type="paragraph" w:customStyle="1" w:styleId="Style11ptJustifiedBefore254cmHanging095cm">
    <w:name w:val="Style 11 pt Justified Before:  2.54 cm Hanging:  0.95 cm"/>
    <w:basedOn w:val="Normal"/>
    <w:rsid w:val="003B4A66"/>
    <w:pPr>
      <w:suppressAutoHyphens w:val="0"/>
      <w:spacing w:after="160"/>
      <w:ind w:left="1979" w:hanging="539"/>
    </w:pPr>
    <w:rPr>
      <w:rFonts w:cs="Arial"/>
      <w:sz w:val="22"/>
      <w:szCs w:val="22"/>
    </w:rPr>
  </w:style>
  <w:style w:type="paragraph" w:styleId="FootnoteText">
    <w:name w:val="footnote text"/>
    <w:basedOn w:val="Normal"/>
    <w:link w:val="FootnoteTextChar"/>
    <w:uiPriority w:val="99"/>
    <w:rsid w:val="003B4A66"/>
    <w:pPr>
      <w:suppressAutoHyphens w:val="0"/>
      <w:jc w:val="left"/>
    </w:pPr>
    <w:rPr>
      <w:rFonts w:cs="Arial"/>
      <w:sz w:val="20"/>
    </w:rPr>
  </w:style>
  <w:style w:type="character" w:customStyle="1" w:styleId="FootnoteTextChar">
    <w:name w:val="Footnote Text Char"/>
    <w:basedOn w:val="DefaultParagraphFont"/>
    <w:link w:val="FootnoteText"/>
    <w:uiPriority w:val="99"/>
    <w:rsid w:val="003B4A66"/>
    <w:rPr>
      <w:rFonts w:ascii="Arial" w:eastAsia="Times New Roman" w:hAnsi="Arial" w:cs="Arial"/>
      <w:kern w:val="0"/>
      <w:sz w:val="20"/>
      <w:szCs w:val="20"/>
      <w14:ligatures w14:val="none"/>
    </w:rPr>
  </w:style>
  <w:style w:type="character" w:styleId="FootnoteReference">
    <w:name w:val="footnote reference"/>
    <w:rsid w:val="003B4A66"/>
    <w:rPr>
      <w:rFonts w:cs="Times New Roman"/>
      <w:vertAlign w:val="superscript"/>
    </w:rPr>
  </w:style>
  <w:style w:type="paragraph" w:styleId="NormalWeb">
    <w:name w:val="Normal (Web)"/>
    <w:basedOn w:val="Normal"/>
    <w:uiPriority w:val="99"/>
    <w:rsid w:val="003B4A66"/>
    <w:pPr>
      <w:suppressAutoHyphens w:val="0"/>
      <w:jc w:val="left"/>
    </w:pPr>
    <w:rPr>
      <w:rFonts w:ascii="Times New Roman" w:hAnsi="Times New Roman"/>
      <w:szCs w:val="24"/>
      <w:lang w:eastAsia="en-GB"/>
    </w:rPr>
  </w:style>
  <w:style w:type="character" w:styleId="Emphasis">
    <w:name w:val="Emphasis"/>
    <w:qFormat/>
    <w:rsid w:val="003B4A66"/>
    <w:rPr>
      <w:rFonts w:cs="Times New Roman"/>
      <w:i/>
    </w:rPr>
  </w:style>
  <w:style w:type="paragraph" w:customStyle="1" w:styleId="CharChar1CharCharChar">
    <w:name w:val="Char Char1 Char Char Char"/>
    <w:basedOn w:val="Normal"/>
    <w:rsid w:val="003B4A66"/>
    <w:pPr>
      <w:suppressAutoHyphens w:val="0"/>
      <w:spacing w:before="60" w:after="120" w:line="240" w:lineRule="exact"/>
      <w:jc w:val="left"/>
    </w:pPr>
    <w:rPr>
      <w:rFonts w:ascii="Verdana" w:hAnsi="Verdana"/>
      <w:sz w:val="20"/>
      <w:lang w:val="en-US"/>
    </w:rPr>
  </w:style>
  <w:style w:type="paragraph" w:customStyle="1" w:styleId="Char5CharChar">
    <w:name w:val="Char5 Char Char"/>
    <w:basedOn w:val="Normal"/>
    <w:rsid w:val="003B4A66"/>
    <w:pPr>
      <w:suppressAutoHyphens w:val="0"/>
      <w:spacing w:after="120" w:line="240" w:lineRule="exact"/>
      <w:jc w:val="left"/>
    </w:pPr>
    <w:rPr>
      <w:rFonts w:ascii="Verdana" w:hAnsi="Verdana" w:cs="Verdana"/>
      <w:sz w:val="20"/>
      <w:lang w:val="en-US"/>
    </w:rPr>
  </w:style>
  <w:style w:type="paragraph" w:customStyle="1" w:styleId="Part">
    <w:name w:val="Part"/>
    <w:link w:val="PartChar"/>
    <w:rsid w:val="003B4A66"/>
    <w:pPr>
      <w:widowControl w:val="0"/>
      <w:spacing w:after="0" w:line="240" w:lineRule="auto"/>
    </w:pPr>
    <w:rPr>
      <w:rFonts w:ascii="Arial" w:eastAsia="Times New Roman" w:hAnsi="Arial" w:cs="Times New Roman"/>
      <w:b/>
      <w:kern w:val="0"/>
      <w:szCs w:val="24"/>
      <w:lang w:eastAsia="en-GB"/>
      <w14:ligatures w14:val="none"/>
    </w:rPr>
  </w:style>
  <w:style w:type="character" w:customStyle="1" w:styleId="PartChar">
    <w:name w:val="Part Char"/>
    <w:link w:val="Part"/>
    <w:locked/>
    <w:rsid w:val="003B4A66"/>
    <w:rPr>
      <w:rFonts w:ascii="Arial" w:eastAsia="Times New Roman" w:hAnsi="Arial" w:cs="Times New Roman"/>
      <w:b/>
      <w:kern w:val="0"/>
      <w:szCs w:val="24"/>
      <w:lang w:eastAsia="en-GB"/>
      <w14:ligatures w14:val="none"/>
    </w:rPr>
  </w:style>
  <w:style w:type="paragraph" w:customStyle="1" w:styleId="Outline1">
    <w:name w:val="Outline 1"/>
    <w:basedOn w:val="Normal"/>
    <w:rsid w:val="003B4A66"/>
    <w:pPr>
      <w:keepNext/>
      <w:suppressAutoHyphens w:val="0"/>
      <w:spacing w:after="240"/>
      <w:outlineLvl w:val="0"/>
    </w:pPr>
    <w:rPr>
      <w:rFonts w:cs="Arial"/>
      <w:b/>
      <w:bCs/>
      <w:caps/>
      <w:sz w:val="22"/>
      <w:szCs w:val="22"/>
    </w:rPr>
  </w:style>
  <w:style w:type="paragraph" w:customStyle="1" w:styleId="StyleHeading2MCheading2Firstline0cm">
    <w:name w:val="Style Heading 2MCheading2 + First line:  0 cm"/>
    <w:rsid w:val="003B4A66"/>
    <w:pPr>
      <w:spacing w:after="0" w:line="240" w:lineRule="auto"/>
    </w:pPr>
    <w:rPr>
      <w:rFonts w:ascii="Arial" w:eastAsia="Times New Roman" w:hAnsi="Arial" w:cs="Arial"/>
      <w:kern w:val="0"/>
      <w:sz w:val="24"/>
      <w:szCs w:val="24"/>
      <w14:ligatures w14:val="none"/>
    </w:rPr>
  </w:style>
  <w:style w:type="paragraph" w:customStyle="1" w:styleId="Bodysubclause">
    <w:name w:val="Body  sub clause"/>
    <w:basedOn w:val="Normal"/>
    <w:rsid w:val="003B4A66"/>
    <w:pPr>
      <w:suppressAutoHyphens w:val="0"/>
      <w:spacing w:before="240" w:after="120" w:line="300" w:lineRule="atLeast"/>
      <w:ind w:left="720"/>
    </w:pPr>
    <w:rPr>
      <w:rFonts w:ascii="Times New Roman" w:hAnsi="Times New Roman"/>
      <w:sz w:val="22"/>
    </w:rPr>
  </w:style>
  <w:style w:type="paragraph" w:styleId="BodyText">
    <w:name w:val="Body Text"/>
    <w:basedOn w:val="Normal"/>
    <w:link w:val="BodyTextChar"/>
    <w:rsid w:val="003B4A66"/>
    <w:pPr>
      <w:suppressAutoHyphens w:val="0"/>
      <w:jc w:val="left"/>
    </w:pPr>
    <w:rPr>
      <w:rFonts w:eastAsia="MS ??" w:cs="Arial"/>
      <w:sz w:val="22"/>
      <w:szCs w:val="22"/>
    </w:rPr>
  </w:style>
  <w:style w:type="character" w:customStyle="1" w:styleId="BodyTextChar">
    <w:name w:val="Body Text Char"/>
    <w:basedOn w:val="DefaultParagraphFont"/>
    <w:link w:val="BodyText"/>
    <w:rsid w:val="003B4A66"/>
    <w:rPr>
      <w:rFonts w:ascii="Arial" w:eastAsia="MS ??" w:hAnsi="Arial" w:cs="Arial"/>
      <w:kern w:val="0"/>
      <w14:ligatures w14:val="none"/>
    </w:rPr>
  </w:style>
  <w:style w:type="character" w:customStyle="1" w:styleId="Defterm">
    <w:name w:val="Defterm"/>
    <w:rsid w:val="003B4A66"/>
    <w:rPr>
      <w:b/>
      <w:color w:val="000000"/>
      <w:sz w:val="22"/>
    </w:rPr>
  </w:style>
  <w:style w:type="paragraph" w:customStyle="1" w:styleId="Level6">
    <w:name w:val="Level 6"/>
    <w:basedOn w:val="Normal"/>
    <w:rsid w:val="003B4A66"/>
    <w:pPr>
      <w:tabs>
        <w:tab w:val="num" w:pos="3600"/>
      </w:tabs>
      <w:suppressAutoHyphens w:val="0"/>
      <w:ind w:left="3600" w:hanging="576"/>
      <w:jc w:val="left"/>
    </w:pPr>
  </w:style>
  <w:style w:type="paragraph" w:customStyle="1" w:styleId="Level7">
    <w:name w:val="Level 7"/>
    <w:basedOn w:val="Normal"/>
    <w:rsid w:val="003B4A66"/>
    <w:pPr>
      <w:tabs>
        <w:tab w:val="num" w:pos="3960"/>
      </w:tabs>
      <w:suppressAutoHyphens w:val="0"/>
      <w:ind w:left="3960" w:hanging="360"/>
      <w:jc w:val="left"/>
    </w:pPr>
  </w:style>
  <w:style w:type="paragraph" w:customStyle="1" w:styleId="Level8">
    <w:name w:val="Level 8"/>
    <w:basedOn w:val="Normal"/>
    <w:rsid w:val="003B4A66"/>
    <w:pPr>
      <w:tabs>
        <w:tab w:val="num" w:pos="4320"/>
      </w:tabs>
      <w:suppressAutoHyphens w:val="0"/>
      <w:ind w:left="4320" w:hanging="360"/>
      <w:jc w:val="left"/>
    </w:pPr>
  </w:style>
  <w:style w:type="paragraph" w:customStyle="1" w:styleId="Level9">
    <w:name w:val="Level 9"/>
    <w:basedOn w:val="Normal"/>
    <w:rsid w:val="003B4A66"/>
    <w:pPr>
      <w:tabs>
        <w:tab w:val="num" w:pos="4752"/>
      </w:tabs>
      <w:suppressAutoHyphens w:val="0"/>
      <w:ind w:left="4752" w:hanging="432"/>
      <w:jc w:val="left"/>
    </w:pPr>
  </w:style>
  <w:style w:type="paragraph" w:customStyle="1" w:styleId="00-Normal-BB">
    <w:name w:val="00-Normal-BB"/>
    <w:rsid w:val="003B4A66"/>
    <w:pPr>
      <w:spacing w:after="0" w:line="240" w:lineRule="auto"/>
      <w:jc w:val="both"/>
    </w:pPr>
    <w:rPr>
      <w:rFonts w:ascii="Arial" w:eastAsia="Times New Roman" w:hAnsi="Arial" w:cs="Times New Roman"/>
      <w:kern w:val="0"/>
      <w:szCs w:val="20"/>
      <w14:ligatures w14:val="none"/>
    </w:rPr>
  </w:style>
  <w:style w:type="paragraph" w:customStyle="1" w:styleId="CharCharCharCharCharCharCharCharChar1CharCharCharCharCharCharCharCharChar">
    <w:name w:val="Char Char Char Char Char Char Char Char Char1 Char Char Char Char Char Char Char Char Char"/>
    <w:basedOn w:val="Normal"/>
    <w:uiPriority w:val="99"/>
    <w:rsid w:val="003B4A66"/>
    <w:pPr>
      <w:suppressAutoHyphens w:val="0"/>
      <w:spacing w:after="120" w:line="240" w:lineRule="exact"/>
      <w:jc w:val="left"/>
    </w:pPr>
    <w:rPr>
      <w:rFonts w:ascii="Verdana" w:hAnsi="Verdana" w:cs="Verdana"/>
      <w:sz w:val="20"/>
      <w:lang w:val="en-US"/>
    </w:rPr>
  </w:style>
  <w:style w:type="character" w:customStyle="1" w:styleId="legdslegrhslegp2textc1amend1">
    <w:name w:val="legds legrhs legp2textc1amend1"/>
    <w:rsid w:val="003B4A66"/>
    <w:rPr>
      <w:rFonts w:cs="Times New Roman"/>
      <w:sz w:val="30"/>
      <w:szCs w:val="30"/>
      <w:shd w:val="clear" w:color="auto" w:fill="FFFFFF"/>
    </w:rPr>
  </w:style>
  <w:style w:type="paragraph" w:styleId="Index1">
    <w:name w:val="index 1"/>
    <w:basedOn w:val="Normal"/>
    <w:next w:val="Normal"/>
    <w:autoRedefine/>
    <w:semiHidden/>
    <w:rsid w:val="003B4A66"/>
    <w:pPr>
      <w:ind w:left="240" w:hanging="240"/>
    </w:pPr>
  </w:style>
  <w:style w:type="paragraph" w:styleId="TOC9">
    <w:name w:val="toc 9"/>
    <w:basedOn w:val="Normal"/>
    <w:next w:val="Normal"/>
    <w:autoRedefine/>
    <w:uiPriority w:val="39"/>
    <w:rsid w:val="003B4A66"/>
    <w:pPr>
      <w:ind w:left="1680"/>
      <w:jc w:val="left"/>
    </w:pPr>
    <w:rPr>
      <w:rFonts w:ascii="Times New Roman" w:hAnsi="Times New Roman"/>
      <w:sz w:val="20"/>
    </w:rPr>
  </w:style>
  <w:style w:type="numbering" w:customStyle="1" w:styleId="mc">
    <w:name w:val="mc"/>
    <w:rsid w:val="003B4A66"/>
    <w:pPr>
      <w:numPr>
        <w:numId w:val="1"/>
      </w:numPr>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rsid w:val="003B4A66"/>
  </w:style>
  <w:style w:type="numbering" w:customStyle="1" w:styleId="1111111">
    <w:name w:val="1 / 1.1 / 1.1.11"/>
    <w:basedOn w:val="NoList"/>
    <w:next w:val="111111"/>
    <w:uiPriority w:val="99"/>
    <w:semiHidden/>
    <w:unhideWhenUsed/>
    <w:rsid w:val="003B4A66"/>
  </w:style>
  <w:style w:type="numbering" w:styleId="111111">
    <w:name w:val="Outline List 2"/>
    <w:basedOn w:val="NoList"/>
    <w:rsid w:val="003B4A66"/>
    <w:pPr>
      <w:numPr>
        <w:numId w:val="2"/>
      </w:numPr>
    </w:pPr>
  </w:style>
  <w:style w:type="paragraph" w:customStyle="1" w:styleId="Index">
    <w:name w:val="Index"/>
    <w:basedOn w:val="Normal"/>
    <w:uiPriority w:val="99"/>
    <w:rsid w:val="003B4A66"/>
    <w:pPr>
      <w:keepNext/>
      <w:keepLines/>
      <w:numPr>
        <w:numId w:val="3"/>
      </w:numPr>
    </w:pPr>
    <w:rPr>
      <w:rFonts w:cs="Arial"/>
      <w:b/>
      <w:bCs/>
      <w:sz w:val="20"/>
      <w:lang w:eastAsia="en-GB"/>
    </w:rPr>
  </w:style>
  <w:style w:type="paragraph" w:customStyle="1" w:styleId="Appmainhead">
    <w:name w:val="App   main head"/>
    <w:basedOn w:val="Normal"/>
    <w:next w:val="Normal"/>
    <w:rsid w:val="003B4A66"/>
    <w:pPr>
      <w:pageBreakBefore/>
      <w:numPr>
        <w:numId w:val="4"/>
      </w:numPr>
      <w:suppressAutoHyphens w:val="0"/>
      <w:spacing w:before="240" w:after="360" w:line="300" w:lineRule="atLeast"/>
      <w:jc w:val="center"/>
    </w:pPr>
    <w:rPr>
      <w:rFonts w:ascii="Times New Roman" w:hAnsi="Times New Roman"/>
      <w:b/>
      <w:sz w:val="22"/>
    </w:rPr>
  </w:style>
  <w:style w:type="paragraph" w:customStyle="1" w:styleId="Schedule0">
    <w:name w:val="Schedule"/>
    <w:qFormat/>
    <w:rsid w:val="003B4A66"/>
    <w:pPr>
      <w:spacing w:before="240" w:after="240" w:line="240" w:lineRule="atLeast"/>
      <w:ind w:left="360" w:hanging="360"/>
    </w:pPr>
    <w:rPr>
      <w:rFonts w:ascii="Arial" w:eastAsia="Times New Roman" w:hAnsi="Arial" w:cs="Times New Roman"/>
      <w:b/>
      <w:color w:val="000000"/>
      <w:kern w:val="0"/>
      <w:lang w:val="en-US"/>
      <w14:ligatures w14:val="none"/>
    </w:rPr>
  </w:style>
  <w:style w:type="numbering" w:customStyle="1" w:styleId="NoList1">
    <w:name w:val="No List1"/>
    <w:next w:val="NoList"/>
    <w:uiPriority w:val="99"/>
    <w:semiHidden/>
    <w:unhideWhenUsed/>
    <w:rsid w:val="003B4A66"/>
  </w:style>
  <w:style w:type="paragraph" w:customStyle="1" w:styleId="02-Level1-BB">
    <w:name w:val="02-Level1-BB"/>
    <w:basedOn w:val="Normal"/>
    <w:next w:val="Normal"/>
    <w:rsid w:val="003B4A66"/>
    <w:pPr>
      <w:numPr>
        <w:numId w:val="5"/>
      </w:numPr>
      <w:suppressAutoHyphens w:val="0"/>
    </w:pPr>
    <w:rPr>
      <w:b/>
      <w:sz w:val="22"/>
    </w:rPr>
  </w:style>
  <w:style w:type="paragraph" w:customStyle="1" w:styleId="02-Level2-BB">
    <w:name w:val="02-Level2-BB"/>
    <w:basedOn w:val="Normal"/>
    <w:next w:val="Normal"/>
    <w:link w:val="02-Level2-BBChar"/>
    <w:rsid w:val="003B4A66"/>
    <w:pPr>
      <w:numPr>
        <w:ilvl w:val="1"/>
        <w:numId w:val="5"/>
      </w:numPr>
      <w:suppressAutoHyphens w:val="0"/>
    </w:pPr>
    <w:rPr>
      <w:sz w:val="22"/>
    </w:rPr>
  </w:style>
  <w:style w:type="paragraph" w:customStyle="1" w:styleId="02-Level3-BB">
    <w:name w:val="02-Level3-BB"/>
    <w:basedOn w:val="Normal"/>
    <w:next w:val="Normal"/>
    <w:rsid w:val="003B4A66"/>
    <w:pPr>
      <w:numPr>
        <w:ilvl w:val="2"/>
        <w:numId w:val="5"/>
      </w:numPr>
      <w:suppressAutoHyphens w:val="0"/>
    </w:pPr>
    <w:rPr>
      <w:sz w:val="22"/>
    </w:rPr>
  </w:style>
  <w:style w:type="paragraph" w:customStyle="1" w:styleId="02-Level4-BB">
    <w:name w:val="02-Level4-BB"/>
    <w:basedOn w:val="Normal"/>
    <w:next w:val="Normal"/>
    <w:rsid w:val="003B4A66"/>
    <w:pPr>
      <w:numPr>
        <w:ilvl w:val="3"/>
        <w:numId w:val="5"/>
      </w:numPr>
      <w:suppressAutoHyphens w:val="0"/>
    </w:pPr>
    <w:rPr>
      <w:sz w:val="22"/>
    </w:rPr>
  </w:style>
  <w:style w:type="paragraph" w:customStyle="1" w:styleId="02-Level5-BB">
    <w:name w:val="02-Level5-BB"/>
    <w:basedOn w:val="Normal"/>
    <w:next w:val="Normal"/>
    <w:rsid w:val="003B4A66"/>
    <w:pPr>
      <w:numPr>
        <w:ilvl w:val="4"/>
        <w:numId w:val="5"/>
      </w:numPr>
      <w:tabs>
        <w:tab w:val="clear" w:pos="4295"/>
        <w:tab w:val="left" w:pos="4009"/>
      </w:tabs>
      <w:suppressAutoHyphens w:val="0"/>
    </w:pPr>
    <w:rPr>
      <w:sz w:val="22"/>
    </w:rPr>
  </w:style>
  <w:style w:type="character" w:customStyle="1" w:styleId="02-Level2-BBChar">
    <w:name w:val="02-Level2-BB Char"/>
    <w:link w:val="02-Level2-BB"/>
    <w:rsid w:val="003B4A66"/>
    <w:rPr>
      <w:rFonts w:ascii="Arial" w:eastAsia="Times New Roman" w:hAnsi="Arial" w:cs="Times New Roman"/>
      <w:kern w:val="0"/>
      <w:szCs w:val="20"/>
      <w14:ligatures w14:val="none"/>
    </w:rPr>
  </w:style>
  <w:style w:type="paragraph" w:styleId="Revision">
    <w:name w:val="Revision"/>
    <w:hidden/>
    <w:uiPriority w:val="99"/>
    <w:semiHidden/>
    <w:rsid w:val="003B4A66"/>
    <w:pPr>
      <w:spacing w:after="0" w:line="240" w:lineRule="auto"/>
    </w:pPr>
    <w:rPr>
      <w:rFonts w:ascii="Arial" w:eastAsia="Times New Roman" w:hAnsi="Arial" w:cs="Times New Roman"/>
      <w:kern w:val="0"/>
      <w:sz w:val="24"/>
      <w:szCs w:val="20"/>
      <w14:ligatures w14:val="none"/>
    </w:rPr>
  </w:style>
  <w:style w:type="paragraph" w:customStyle="1" w:styleId="GPSTITLES">
    <w:name w:val="GPS TITLES"/>
    <w:basedOn w:val="Normal"/>
    <w:link w:val="GPSTITLESChar"/>
    <w:qFormat/>
    <w:rsid w:val="003B4A66"/>
    <w:pPr>
      <w:suppressAutoHyphens w:val="0"/>
      <w:overflowPunct w:val="0"/>
      <w:autoSpaceDE w:val="0"/>
      <w:autoSpaceDN w:val="0"/>
      <w:adjustRightInd w:val="0"/>
      <w:spacing w:after="240"/>
      <w:jc w:val="center"/>
      <w:textAlignment w:val="baseline"/>
    </w:pPr>
    <w:rPr>
      <w:rFonts w:ascii="Arial Bold" w:hAnsi="Arial Bold" w:cs="Arial"/>
      <w:b/>
      <w:caps/>
      <w:sz w:val="22"/>
      <w:szCs w:val="22"/>
    </w:rPr>
  </w:style>
  <w:style w:type="character" w:customStyle="1" w:styleId="GPSTITLESChar">
    <w:name w:val="GPS TITLES Char"/>
    <w:link w:val="GPSTITLES"/>
    <w:rsid w:val="003B4A66"/>
    <w:rPr>
      <w:rFonts w:ascii="Arial Bold" w:eastAsia="Times New Roman" w:hAnsi="Arial Bold" w:cs="Arial"/>
      <w:b/>
      <w:caps/>
      <w:kern w:val="0"/>
      <w14:ligatures w14:val="none"/>
    </w:rPr>
  </w:style>
  <w:style w:type="character" w:customStyle="1" w:styleId="bold1">
    <w:name w:val="bold1"/>
    <w:rsid w:val="003B4A66"/>
    <w:rPr>
      <w:b/>
      <w:bCs/>
    </w:rPr>
  </w:style>
  <w:style w:type="table" w:customStyle="1" w:styleId="TableGrid1">
    <w:name w:val="Table Grid1"/>
    <w:basedOn w:val="TableNormal"/>
    <w:next w:val="TableGrid"/>
    <w:uiPriority w:val="3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B4A66"/>
    <w:pPr>
      <w:suppressAutoHyphens w:val="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3B4A66"/>
    <w:rPr>
      <w:rFonts w:ascii="Calibri" w:eastAsia="Calibri" w:hAnsi="Calibri" w:cs="Times New Roman"/>
      <w:kern w:val="0"/>
      <w:szCs w:val="21"/>
      <w14:ligatures w14:val="none"/>
    </w:rPr>
  </w:style>
  <w:style w:type="paragraph" w:customStyle="1" w:styleId="Default">
    <w:name w:val="Default"/>
    <w:link w:val="DefaultChar"/>
    <w:rsid w:val="003B4A66"/>
    <w:pPr>
      <w:autoSpaceDE w:val="0"/>
      <w:autoSpaceDN w:val="0"/>
      <w:adjustRightInd w:val="0"/>
      <w:spacing w:after="0" w:line="240" w:lineRule="auto"/>
    </w:pPr>
    <w:rPr>
      <w:rFonts w:ascii="Arial" w:eastAsia="Times New Roman" w:hAnsi="Arial" w:cs="Times New Roman"/>
      <w:color w:val="000000"/>
      <w:kern w:val="0"/>
      <w:sz w:val="24"/>
      <w:szCs w:val="24"/>
      <w:lang w:eastAsia="en-GB"/>
      <w14:ligatures w14:val="none"/>
    </w:rPr>
  </w:style>
  <w:style w:type="character" w:customStyle="1" w:styleId="DefaultChar">
    <w:name w:val="Default Char"/>
    <w:link w:val="Default"/>
    <w:rsid w:val="003B4A66"/>
    <w:rPr>
      <w:rFonts w:ascii="Arial" w:eastAsia="Times New Roman" w:hAnsi="Arial" w:cs="Times New Roman"/>
      <w:color w:val="000000"/>
      <w:kern w:val="0"/>
      <w:sz w:val="24"/>
      <w:szCs w:val="24"/>
      <w:lang w:eastAsia="en-GB"/>
      <w14:ligatures w14:val="none"/>
    </w:rPr>
  </w:style>
  <w:style w:type="table" w:customStyle="1" w:styleId="TableGrid2">
    <w:name w:val="Table Grid2"/>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B4A66"/>
  </w:style>
  <w:style w:type="table" w:customStyle="1" w:styleId="TableGrid3">
    <w:name w:val="Table Grid3"/>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3B4A66"/>
    <w:rPr>
      <w:i/>
      <w:iCs/>
    </w:rPr>
  </w:style>
  <w:style w:type="paragraph" w:styleId="NoSpacing">
    <w:name w:val="No Spacing"/>
    <w:basedOn w:val="Normal"/>
    <w:link w:val="NoSpacingChar"/>
    <w:uiPriority w:val="1"/>
    <w:qFormat/>
    <w:rsid w:val="003B4A66"/>
    <w:pPr>
      <w:suppressAutoHyphens w:val="0"/>
      <w:jc w:val="left"/>
    </w:pPr>
    <w:rPr>
      <w:rFonts w:ascii="Calibri" w:hAnsi="Calibri"/>
      <w:sz w:val="22"/>
      <w:szCs w:val="22"/>
    </w:rPr>
  </w:style>
  <w:style w:type="paragraph" w:customStyle="1" w:styleId="Sch1styleclause">
    <w:name w:val="Sch  (1style) clause"/>
    <w:basedOn w:val="Normal"/>
    <w:rsid w:val="003B4A66"/>
    <w:pPr>
      <w:numPr>
        <w:numId w:val="10"/>
      </w:numPr>
      <w:suppressAutoHyphens w:val="0"/>
      <w:spacing w:before="320" w:line="300" w:lineRule="atLeast"/>
      <w:outlineLvl w:val="0"/>
    </w:pPr>
    <w:rPr>
      <w:rFonts w:ascii="Times New Roman" w:hAnsi="Times New Roman"/>
      <w:b/>
      <w:smallCaps/>
      <w:sz w:val="22"/>
    </w:rPr>
  </w:style>
  <w:style w:type="paragraph" w:customStyle="1" w:styleId="Sch1stylesubclause">
    <w:name w:val="Sch  (1style) sub clause"/>
    <w:basedOn w:val="Normal"/>
    <w:rsid w:val="003B4A66"/>
    <w:pPr>
      <w:numPr>
        <w:ilvl w:val="1"/>
        <w:numId w:val="10"/>
      </w:numPr>
      <w:suppressAutoHyphens w:val="0"/>
      <w:spacing w:before="280" w:after="120" w:line="300" w:lineRule="atLeast"/>
      <w:outlineLvl w:val="1"/>
    </w:pPr>
    <w:rPr>
      <w:rFonts w:ascii="Times New Roman" w:hAnsi="Times New Roman"/>
      <w:color w:val="000000"/>
      <w:sz w:val="22"/>
    </w:rPr>
  </w:style>
  <w:style w:type="paragraph" w:customStyle="1" w:styleId="Sch1stylepara">
    <w:name w:val="Sch (1style) para"/>
    <w:basedOn w:val="Normal"/>
    <w:rsid w:val="003B4A66"/>
    <w:pPr>
      <w:numPr>
        <w:ilvl w:val="2"/>
        <w:numId w:val="10"/>
      </w:numPr>
      <w:suppressAutoHyphens w:val="0"/>
      <w:spacing w:after="120" w:line="300" w:lineRule="atLeast"/>
    </w:pPr>
    <w:rPr>
      <w:rFonts w:ascii="Times New Roman" w:hAnsi="Times New Roman"/>
      <w:sz w:val="22"/>
    </w:rPr>
  </w:style>
  <w:style w:type="paragraph" w:customStyle="1" w:styleId="Sch1stylesubpara">
    <w:name w:val="Sch (1style) sub para"/>
    <w:basedOn w:val="Heading4"/>
    <w:rsid w:val="003B4A66"/>
    <w:pPr>
      <w:keepNext w:val="0"/>
      <w:keepLines w:val="0"/>
      <w:numPr>
        <w:ilvl w:val="3"/>
        <w:numId w:val="10"/>
      </w:numPr>
      <w:tabs>
        <w:tab w:val="clear" w:pos="2421"/>
        <w:tab w:val="left" w:pos="2261"/>
      </w:tabs>
      <w:spacing w:before="0" w:after="120" w:line="300" w:lineRule="atLeast"/>
      <w:ind w:left="2520" w:hanging="360"/>
    </w:pPr>
    <w:rPr>
      <w:rFonts w:ascii="Times New Roman" w:eastAsia="Times New Roman" w:hAnsi="Times New Roman" w:cs="Times New Roman"/>
      <w:i w:val="0"/>
      <w:iCs w:val="0"/>
      <w:color w:val="auto"/>
    </w:rPr>
  </w:style>
  <w:style w:type="table" w:customStyle="1" w:styleId="TableGrid12">
    <w:name w:val="Table Grid12"/>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3B4A66"/>
    <w:rPr>
      <w:color w:val="605E5C"/>
      <w:shd w:val="clear" w:color="auto" w:fill="E1DFDD"/>
    </w:rPr>
  </w:style>
  <w:style w:type="numbering" w:customStyle="1" w:styleId="NoList3">
    <w:name w:val="No List3"/>
    <w:next w:val="NoList"/>
    <w:uiPriority w:val="99"/>
    <w:semiHidden/>
    <w:unhideWhenUsed/>
    <w:rsid w:val="003B4A66"/>
  </w:style>
  <w:style w:type="character" w:customStyle="1" w:styleId="DeltaViewInsertion">
    <w:name w:val="DeltaView Insertion"/>
    <w:uiPriority w:val="99"/>
    <w:rsid w:val="003B4A66"/>
    <w:rPr>
      <w:color w:val="0000FF"/>
      <w:u w:val="double"/>
    </w:rPr>
  </w:style>
  <w:style w:type="table" w:customStyle="1" w:styleId="TableGrid13">
    <w:name w:val="Table Grid13"/>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B4A66"/>
  </w:style>
  <w:style w:type="table" w:customStyle="1" w:styleId="TableGrid5">
    <w:name w:val="Table Grid5"/>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4A66"/>
    <w:pPr>
      <w:suppressAutoHyphens w:val="0"/>
      <w:spacing w:before="100" w:beforeAutospacing="1" w:after="100" w:afterAutospacing="1"/>
      <w:jc w:val="left"/>
    </w:pPr>
    <w:rPr>
      <w:rFonts w:ascii="Times New Roman" w:hAnsi="Times New Roman"/>
      <w:szCs w:val="24"/>
      <w:lang w:eastAsia="en-GB"/>
    </w:rPr>
  </w:style>
  <w:style w:type="character" w:customStyle="1" w:styleId="normaltextrun">
    <w:name w:val="normaltextrun"/>
    <w:basedOn w:val="DefaultParagraphFont"/>
    <w:rsid w:val="003B4A66"/>
  </w:style>
  <w:style w:type="character" w:customStyle="1" w:styleId="eop">
    <w:name w:val="eop"/>
    <w:basedOn w:val="DefaultParagraphFont"/>
    <w:rsid w:val="003B4A66"/>
  </w:style>
  <w:style w:type="numbering" w:customStyle="1" w:styleId="NoList5">
    <w:name w:val="No List5"/>
    <w:next w:val="NoList"/>
    <w:uiPriority w:val="99"/>
    <w:semiHidden/>
    <w:unhideWhenUsed/>
    <w:rsid w:val="003B4A66"/>
  </w:style>
  <w:style w:type="table" w:customStyle="1" w:styleId="TableGrid6">
    <w:name w:val="Table Grid6"/>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B4A66"/>
  </w:style>
  <w:style w:type="table" w:customStyle="1" w:styleId="TableGrid7">
    <w:name w:val="Table Grid7"/>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B4A66"/>
  </w:style>
  <w:style w:type="numbering" w:customStyle="1" w:styleId="NoList11">
    <w:name w:val="No List11"/>
    <w:next w:val="NoList"/>
    <w:uiPriority w:val="99"/>
    <w:semiHidden/>
    <w:unhideWhenUsed/>
    <w:rsid w:val="003B4A66"/>
  </w:style>
  <w:style w:type="table" w:customStyle="1" w:styleId="TableGrid8">
    <w:name w:val="Table Grid8"/>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
    <w:name w:val="mc1"/>
    <w:rsid w:val="003B4A66"/>
  </w:style>
  <w:style w:type="paragraph" w:customStyle="1" w:styleId="01-SchedulePartHeading">
    <w:name w:val="01-SchedulePartHeading"/>
    <w:basedOn w:val="01-ScheduleHeading"/>
    <w:next w:val="Normal"/>
    <w:rsid w:val="003B4A66"/>
    <w:pPr>
      <w:pageBreakBefore w:val="0"/>
      <w:numPr>
        <w:ilvl w:val="1"/>
      </w:numPr>
    </w:pPr>
    <w:rPr>
      <w:caps w:val="0"/>
    </w:rPr>
  </w:style>
  <w:style w:type="paragraph" w:customStyle="1" w:styleId="01-ScheduleHeading">
    <w:name w:val="01-ScheduleHeading"/>
    <w:basedOn w:val="Normal"/>
    <w:next w:val="Normal"/>
    <w:rsid w:val="003B4A66"/>
    <w:pPr>
      <w:pageBreakBefore/>
      <w:numPr>
        <w:numId w:val="19"/>
      </w:numPr>
      <w:suppressAutoHyphens w:val="0"/>
    </w:pPr>
    <w:rPr>
      <w:b/>
      <w:caps/>
      <w:sz w:val="22"/>
      <w:lang w:eastAsia="en-GB"/>
    </w:rPr>
  </w:style>
  <w:style w:type="paragraph" w:customStyle="1" w:styleId="01-S-Level1-BB">
    <w:name w:val="01-S-Level1-BB"/>
    <w:basedOn w:val="Normal"/>
    <w:next w:val="Normal"/>
    <w:rsid w:val="003B4A66"/>
    <w:pPr>
      <w:numPr>
        <w:ilvl w:val="2"/>
        <w:numId w:val="19"/>
      </w:numPr>
      <w:suppressAutoHyphens w:val="0"/>
    </w:pPr>
    <w:rPr>
      <w:sz w:val="22"/>
      <w:lang w:eastAsia="en-GB"/>
    </w:rPr>
  </w:style>
  <w:style w:type="paragraph" w:customStyle="1" w:styleId="01-S-Level2-BB">
    <w:name w:val="01-S-Level2-BB"/>
    <w:basedOn w:val="01-S-Level1-BB"/>
    <w:next w:val="Normal"/>
    <w:rsid w:val="003B4A66"/>
    <w:pPr>
      <w:numPr>
        <w:ilvl w:val="3"/>
      </w:numPr>
    </w:pPr>
  </w:style>
  <w:style w:type="paragraph" w:customStyle="1" w:styleId="01-S-Level3-BB">
    <w:name w:val="01-S-Level3-BB"/>
    <w:basedOn w:val="01-S-Level1-BB"/>
    <w:next w:val="Normal"/>
    <w:rsid w:val="003B4A66"/>
    <w:pPr>
      <w:numPr>
        <w:ilvl w:val="4"/>
      </w:numPr>
    </w:pPr>
  </w:style>
  <w:style w:type="paragraph" w:customStyle="1" w:styleId="01-S-Level4-BB">
    <w:name w:val="01-S-Level4-BB"/>
    <w:basedOn w:val="01-S-Level3-BB"/>
    <w:next w:val="Normal"/>
    <w:rsid w:val="003B4A66"/>
    <w:pPr>
      <w:numPr>
        <w:ilvl w:val="5"/>
      </w:numPr>
    </w:pPr>
  </w:style>
  <w:style w:type="paragraph" w:customStyle="1" w:styleId="01-S-Level5-BB">
    <w:name w:val="01-S-Level5-BB"/>
    <w:basedOn w:val="01-S-Level4-BB"/>
    <w:next w:val="Normal"/>
    <w:rsid w:val="003B4A66"/>
    <w:pPr>
      <w:numPr>
        <w:ilvl w:val="6"/>
      </w:numPr>
    </w:pPr>
  </w:style>
  <w:style w:type="numbering" w:customStyle="1" w:styleId="NoList111">
    <w:name w:val="No List111"/>
    <w:next w:val="NoList"/>
    <w:semiHidden/>
    <w:rsid w:val="003B4A66"/>
  </w:style>
  <w:style w:type="table" w:customStyle="1" w:styleId="TableGrid17">
    <w:name w:val="Table Grid17"/>
    <w:basedOn w:val="TableNormal"/>
    <w:next w:val="TableGrid"/>
    <w:rsid w:val="003B4A6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3B4A66"/>
    <w:pPr>
      <w:keepNext/>
      <w:keepLines/>
      <w:numPr>
        <w:numId w:val="20"/>
      </w:numPr>
      <w:suppressAutoHyphens w:val="0"/>
      <w:spacing w:before="240" w:line="360" w:lineRule="auto"/>
    </w:pPr>
    <w:rPr>
      <w:b/>
      <w:sz w:val="22"/>
      <w:u w:val="single"/>
      <w:lang w:eastAsia="en-GB"/>
    </w:rPr>
  </w:style>
  <w:style w:type="paragraph" w:customStyle="1" w:styleId="MRheading2">
    <w:name w:val="M&amp;R heading 2"/>
    <w:basedOn w:val="Normal"/>
    <w:rsid w:val="003B4A66"/>
    <w:pPr>
      <w:numPr>
        <w:ilvl w:val="1"/>
        <w:numId w:val="20"/>
      </w:numPr>
      <w:suppressAutoHyphens w:val="0"/>
      <w:spacing w:before="240" w:line="360" w:lineRule="auto"/>
      <w:outlineLvl w:val="1"/>
    </w:pPr>
    <w:rPr>
      <w:sz w:val="22"/>
      <w:lang w:eastAsia="en-GB"/>
    </w:rPr>
  </w:style>
  <w:style w:type="paragraph" w:customStyle="1" w:styleId="MRheading3">
    <w:name w:val="M&amp;R heading 3"/>
    <w:basedOn w:val="Normal"/>
    <w:rsid w:val="003B4A66"/>
    <w:pPr>
      <w:numPr>
        <w:ilvl w:val="2"/>
        <w:numId w:val="20"/>
      </w:numPr>
      <w:suppressAutoHyphens w:val="0"/>
      <w:spacing w:before="240" w:line="360" w:lineRule="auto"/>
      <w:outlineLvl w:val="2"/>
    </w:pPr>
    <w:rPr>
      <w:sz w:val="22"/>
      <w:lang w:eastAsia="en-GB"/>
    </w:rPr>
  </w:style>
  <w:style w:type="paragraph" w:customStyle="1" w:styleId="MRheading4">
    <w:name w:val="M&amp;R heading 4"/>
    <w:basedOn w:val="Normal"/>
    <w:rsid w:val="003B4A66"/>
    <w:pPr>
      <w:numPr>
        <w:ilvl w:val="3"/>
        <w:numId w:val="20"/>
      </w:numPr>
      <w:suppressAutoHyphens w:val="0"/>
      <w:spacing w:before="240" w:line="360" w:lineRule="auto"/>
      <w:outlineLvl w:val="3"/>
    </w:pPr>
    <w:rPr>
      <w:sz w:val="22"/>
      <w:lang w:eastAsia="en-GB"/>
    </w:rPr>
  </w:style>
  <w:style w:type="paragraph" w:customStyle="1" w:styleId="MRheading5">
    <w:name w:val="M&amp;R heading 5"/>
    <w:basedOn w:val="Normal"/>
    <w:rsid w:val="003B4A66"/>
    <w:pPr>
      <w:numPr>
        <w:ilvl w:val="4"/>
        <w:numId w:val="20"/>
      </w:numPr>
      <w:suppressAutoHyphens w:val="0"/>
      <w:spacing w:before="240" w:line="360" w:lineRule="auto"/>
      <w:outlineLvl w:val="4"/>
    </w:pPr>
    <w:rPr>
      <w:sz w:val="22"/>
      <w:lang w:eastAsia="en-GB"/>
    </w:rPr>
  </w:style>
  <w:style w:type="paragraph" w:customStyle="1" w:styleId="MRheading6">
    <w:name w:val="M&amp;R heading 6"/>
    <w:basedOn w:val="Normal"/>
    <w:rsid w:val="003B4A66"/>
    <w:pPr>
      <w:numPr>
        <w:ilvl w:val="5"/>
        <w:numId w:val="20"/>
      </w:numPr>
      <w:suppressAutoHyphens w:val="0"/>
      <w:spacing w:before="240" w:line="360" w:lineRule="auto"/>
      <w:outlineLvl w:val="5"/>
    </w:pPr>
    <w:rPr>
      <w:sz w:val="22"/>
      <w:lang w:eastAsia="en-GB"/>
    </w:rPr>
  </w:style>
  <w:style w:type="paragraph" w:customStyle="1" w:styleId="MRheading7">
    <w:name w:val="M&amp;R heading 7"/>
    <w:basedOn w:val="Normal"/>
    <w:rsid w:val="003B4A66"/>
    <w:pPr>
      <w:numPr>
        <w:ilvl w:val="6"/>
        <w:numId w:val="20"/>
      </w:numPr>
      <w:suppressAutoHyphens w:val="0"/>
      <w:spacing w:before="240" w:line="360" w:lineRule="auto"/>
      <w:outlineLvl w:val="6"/>
    </w:pPr>
    <w:rPr>
      <w:sz w:val="22"/>
      <w:lang w:eastAsia="en-GB"/>
    </w:rPr>
  </w:style>
  <w:style w:type="paragraph" w:customStyle="1" w:styleId="MRheading8">
    <w:name w:val="M&amp;R heading 8"/>
    <w:basedOn w:val="Normal"/>
    <w:rsid w:val="003B4A66"/>
    <w:pPr>
      <w:numPr>
        <w:ilvl w:val="7"/>
        <w:numId w:val="20"/>
      </w:numPr>
      <w:suppressAutoHyphens w:val="0"/>
      <w:spacing w:before="240" w:line="360" w:lineRule="auto"/>
      <w:outlineLvl w:val="7"/>
    </w:pPr>
    <w:rPr>
      <w:sz w:val="22"/>
      <w:lang w:eastAsia="en-GB"/>
    </w:rPr>
  </w:style>
  <w:style w:type="paragraph" w:customStyle="1" w:styleId="MRheading9">
    <w:name w:val="M&amp;R heading 9"/>
    <w:basedOn w:val="Normal"/>
    <w:rsid w:val="003B4A66"/>
    <w:pPr>
      <w:numPr>
        <w:ilvl w:val="8"/>
        <w:numId w:val="20"/>
      </w:numPr>
      <w:suppressAutoHyphens w:val="0"/>
      <w:spacing w:before="240" w:line="360" w:lineRule="auto"/>
      <w:outlineLvl w:val="8"/>
    </w:pPr>
    <w:rPr>
      <w:sz w:val="22"/>
      <w:lang w:eastAsia="en-GB"/>
    </w:rPr>
  </w:style>
  <w:style w:type="paragraph" w:customStyle="1" w:styleId="MRNoHead1">
    <w:name w:val="M&amp;R No Head 1"/>
    <w:basedOn w:val="Normal"/>
    <w:rsid w:val="003B4A66"/>
    <w:pPr>
      <w:numPr>
        <w:numId w:val="21"/>
      </w:numPr>
      <w:suppressAutoHyphens w:val="0"/>
      <w:spacing w:before="240" w:line="360" w:lineRule="auto"/>
    </w:pPr>
    <w:rPr>
      <w:sz w:val="22"/>
      <w:lang w:eastAsia="en-GB"/>
    </w:rPr>
  </w:style>
  <w:style w:type="paragraph" w:customStyle="1" w:styleId="MRNoHead2">
    <w:name w:val="M&amp;R No Head 2"/>
    <w:basedOn w:val="MRNoHead1"/>
    <w:rsid w:val="003B4A66"/>
    <w:pPr>
      <w:numPr>
        <w:ilvl w:val="1"/>
      </w:numPr>
    </w:pPr>
  </w:style>
  <w:style w:type="paragraph" w:customStyle="1" w:styleId="MRNoHead3">
    <w:name w:val="M&amp;R No Head 3"/>
    <w:basedOn w:val="MRNoHead1"/>
    <w:rsid w:val="003B4A66"/>
    <w:pPr>
      <w:numPr>
        <w:ilvl w:val="2"/>
      </w:numPr>
    </w:pPr>
  </w:style>
  <w:style w:type="paragraph" w:customStyle="1" w:styleId="MRNoHead4">
    <w:name w:val="M&amp;R No Head 4"/>
    <w:basedOn w:val="Normal"/>
    <w:rsid w:val="003B4A66"/>
    <w:pPr>
      <w:numPr>
        <w:ilvl w:val="3"/>
        <w:numId w:val="21"/>
      </w:numPr>
      <w:suppressAutoHyphens w:val="0"/>
      <w:spacing w:before="240" w:line="360" w:lineRule="auto"/>
    </w:pPr>
    <w:rPr>
      <w:sz w:val="22"/>
      <w:lang w:eastAsia="en-GB"/>
    </w:rPr>
  </w:style>
  <w:style w:type="paragraph" w:customStyle="1" w:styleId="MRNoHead5">
    <w:name w:val="M&amp;R No Head 5"/>
    <w:basedOn w:val="MRNoHead1"/>
    <w:rsid w:val="003B4A66"/>
    <w:pPr>
      <w:numPr>
        <w:ilvl w:val="4"/>
      </w:numPr>
    </w:pPr>
  </w:style>
  <w:style w:type="paragraph" w:customStyle="1" w:styleId="MRNoHead6">
    <w:name w:val="M&amp;R No Head 6"/>
    <w:basedOn w:val="MRNoHead1"/>
    <w:rsid w:val="003B4A66"/>
    <w:pPr>
      <w:numPr>
        <w:ilvl w:val="5"/>
      </w:numPr>
    </w:pPr>
  </w:style>
  <w:style w:type="paragraph" w:customStyle="1" w:styleId="MRNoHead7">
    <w:name w:val="M&amp;R No Head 7"/>
    <w:basedOn w:val="MRNoHead1"/>
    <w:rsid w:val="003B4A66"/>
    <w:pPr>
      <w:numPr>
        <w:ilvl w:val="6"/>
      </w:numPr>
    </w:pPr>
  </w:style>
  <w:style w:type="paragraph" w:customStyle="1" w:styleId="MRNoHead8">
    <w:name w:val="M&amp;R No Head 8"/>
    <w:basedOn w:val="MRNoHead1"/>
    <w:rsid w:val="003B4A66"/>
    <w:pPr>
      <w:numPr>
        <w:ilvl w:val="7"/>
      </w:numPr>
    </w:pPr>
  </w:style>
  <w:style w:type="paragraph" w:customStyle="1" w:styleId="MRNoHead9">
    <w:name w:val="M&amp;R No Head 9"/>
    <w:basedOn w:val="MRNoHead1"/>
    <w:rsid w:val="003B4A66"/>
    <w:pPr>
      <w:numPr>
        <w:ilvl w:val="8"/>
      </w:numPr>
    </w:pPr>
  </w:style>
  <w:style w:type="paragraph" w:styleId="DocumentMap">
    <w:name w:val="Document Map"/>
    <w:basedOn w:val="Normal"/>
    <w:link w:val="DocumentMapChar"/>
    <w:rsid w:val="003B4A66"/>
    <w:pPr>
      <w:shd w:val="clear" w:color="auto" w:fill="000080"/>
      <w:suppressAutoHyphens w:val="0"/>
      <w:jc w:val="left"/>
    </w:pPr>
    <w:rPr>
      <w:rFonts w:ascii="Tahoma" w:hAnsi="Tahoma" w:cs="Tahoma"/>
      <w:sz w:val="20"/>
      <w:lang w:eastAsia="en-GB"/>
    </w:rPr>
  </w:style>
  <w:style w:type="character" w:customStyle="1" w:styleId="DocumentMapChar">
    <w:name w:val="Document Map Char"/>
    <w:basedOn w:val="DefaultParagraphFont"/>
    <w:link w:val="DocumentMap"/>
    <w:rsid w:val="003B4A66"/>
    <w:rPr>
      <w:rFonts w:ascii="Tahoma" w:eastAsia="Times New Roman" w:hAnsi="Tahoma" w:cs="Tahoma"/>
      <w:kern w:val="0"/>
      <w:sz w:val="20"/>
      <w:szCs w:val="20"/>
      <w:shd w:val="clear" w:color="auto" w:fill="000080"/>
      <w:lang w:eastAsia="en-GB"/>
      <w14:ligatures w14:val="none"/>
    </w:rPr>
  </w:style>
  <w:style w:type="paragraph" w:styleId="EmailSignature">
    <w:name w:val="E-mail Signature"/>
    <w:basedOn w:val="Normal"/>
    <w:link w:val="EmailSignatureChar"/>
    <w:rsid w:val="003B4A66"/>
    <w:pPr>
      <w:suppressAutoHyphens w:val="0"/>
      <w:jc w:val="left"/>
    </w:pPr>
    <w:rPr>
      <w:rFonts w:ascii="Times New Roman" w:hAnsi="Times New Roman"/>
      <w:szCs w:val="24"/>
      <w:lang w:eastAsia="en-GB"/>
    </w:rPr>
  </w:style>
  <w:style w:type="character" w:customStyle="1" w:styleId="EmailSignatureChar">
    <w:name w:val="Email Signature Char"/>
    <w:basedOn w:val="DefaultParagraphFont"/>
    <w:link w:val="EmailSignature"/>
    <w:rsid w:val="003B4A66"/>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semiHidden/>
    <w:unhideWhenUsed/>
    <w:qFormat/>
    <w:rsid w:val="003B4A66"/>
    <w:pPr>
      <w:keepLines w:val="0"/>
      <w:spacing w:before="240" w:after="60"/>
      <w:outlineLvl w:val="9"/>
    </w:pPr>
    <w:rPr>
      <w:rFonts w:ascii="Calibri Light" w:eastAsia="Times New Roman" w:hAnsi="Calibri Light" w:cs="Times New Roman"/>
      <w:b/>
      <w:bCs/>
      <w:color w:val="auto"/>
      <w:kern w:val="32"/>
      <w:sz w:val="32"/>
      <w:szCs w:val="32"/>
    </w:rPr>
  </w:style>
  <w:style w:type="character" w:customStyle="1" w:styleId="NoSpacingChar">
    <w:name w:val="No Spacing Char"/>
    <w:link w:val="NoSpacing"/>
    <w:uiPriority w:val="1"/>
    <w:rsid w:val="003B4A66"/>
    <w:rPr>
      <w:rFonts w:ascii="Calibri" w:eastAsia="Times New Roman" w:hAnsi="Calibri" w:cs="Times New Roman"/>
      <w:kern w:val="0"/>
      <w14:ligatures w14:val="none"/>
    </w:rPr>
  </w:style>
  <w:style w:type="character" w:styleId="Strong">
    <w:name w:val="Strong"/>
    <w:uiPriority w:val="22"/>
    <w:qFormat/>
    <w:rsid w:val="003B4A66"/>
    <w:rPr>
      <w:b/>
      <w:bCs/>
    </w:rPr>
  </w:style>
  <w:style w:type="character" w:customStyle="1" w:styleId="prod-title2">
    <w:name w:val="prod-title2"/>
    <w:basedOn w:val="DefaultParagraphFont"/>
    <w:rsid w:val="003B4A66"/>
  </w:style>
  <w:style w:type="character" w:customStyle="1" w:styleId="hidden-phone">
    <w:name w:val="hidden-phone"/>
    <w:basedOn w:val="DefaultParagraphFont"/>
    <w:rsid w:val="003B4A66"/>
  </w:style>
  <w:style w:type="character" w:customStyle="1" w:styleId="published-date2">
    <w:name w:val="published-date2"/>
    <w:basedOn w:val="DefaultParagraphFont"/>
    <w:rsid w:val="003B4A66"/>
  </w:style>
  <w:style w:type="paragraph" w:customStyle="1" w:styleId="Outline2">
    <w:name w:val="Outline 2"/>
    <w:basedOn w:val="Normal"/>
    <w:rsid w:val="003B4A66"/>
    <w:pPr>
      <w:suppressAutoHyphens w:val="0"/>
      <w:spacing w:after="240"/>
      <w:outlineLvl w:val="1"/>
    </w:pPr>
    <w:rPr>
      <w:rFonts w:cs="Arial"/>
      <w:sz w:val="22"/>
      <w:szCs w:val="22"/>
    </w:rPr>
  </w:style>
  <w:style w:type="numbering" w:customStyle="1" w:styleId="NoList21">
    <w:name w:val="No List21"/>
    <w:next w:val="NoList"/>
    <w:uiPriority w:val="99"/>
    <w:semiHidden/>
    <w:unhideWhenUsed/>
    <w:rsid w:val="003B4A66"/>
  </w:style>
  <w:style w:type="table" w:customStyle="1" w:styleId="TableGrid21">
    <w:name w:val="Table Grid21"/>
    <w:basedOn w:val="TableNormal"/>
    <w:next w:val="TableGrid"/>
    <w:rsid w:val="003B4A66"/>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3B4A66"/>
  </w:style>
  <w:style w:type="paragraph" w:styleId="BodyText3">
    <w:name w:val="Body Text 3"/>
    <w:basedOn w:val="Normal"/>
    <w:link w:val="BodyText3Char"/>
    <w:unhideWhenUsed/>
    <w:rsid w:val="003B4A66"/>
    <w:pPr>
      <w:spacing w:after="120"/>
    </w:pPr>
    <w:rPr>
      <w:sz w:val="16"/>
      <w:szCs w:val="16"/>
    </w:rPr>
  </w:style>
  <w:style w:type="character" w:customStyle="1" w:styleId="BodyText3Char">
    <w:name w:val="Body Text 3 Char"/>
    <w:basedOn w:val="DefaultParagraphFont"/>
    <w:link w:val="BodyText3"/>
    <w:rsid w:val="003B4A66"/>
    <w:rPr>
      <w:rFonts w:ascii="Arial" w:eastAsia="Times New Roman" w:hAnsi="Arial" w:cs="Times New Roman"/>
      <w:kern w:val="0"/>
      <w:sz w:val="16"/>
      <w:szCs w:val="16"/>
      <w14:ligatures w14:val="none"/>
    </w:rPr>
  </w:style>
  <w:style w:type="table" w:customStyle="1" w:styleId="TableGrid31">
    <w:name w:val="Table Grid31"/>
    <w:basedOn w:val="TableNormal"/>
    <w:next w:val="TableGrid"/>
    <w:uiPriority w:val="59"/>
    <w:rsid w:val="003B4A66"/>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3B4A66"/>
  </w:style>
  <w:style w:type="table" w:customStyle="1" w:styleId="TableGrid41">
    <w:name w:val="Table Grid41"/>
    <w:basedOn w:val="TableNormal"/>
    <w:next w:val="TableGrid"/>
    <w:uiPriority w:val="59"/>
    <w:rsid w:val="003B4A66"/>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3B4A66"/>
    <w:pPr>
      <w:widowControl w:val="0"/>
      <w:suppressAutoHyphens w:val="0"/>
      <w:autoSpaceDE w:val="0"/>
      <w:autoSpaceDN w:val="0"/>
      <w:adjustRightInd w:val="0"/>
      <w:jc w:val="left"/>
    </w:pPr>
    <w:rPr>
      <w:rFonts w:ascii="Times New Roman" w:hAnsi="Times New Roman"/>
      <w:szCs w:val="24"/>
      <w:lang w:eastAsia="en-GB"/>
    </w:rPr>
  </w:style>
  <w:style w:type="numbering" w:customStyle="1" w:styleId="NoList8">
    <w:name w:val="No List8"/>
    <w:next w:val="NoList"/>
    <w:uiPriority w:val="99"/>
    <w:semiHidden/>
    <w:unhideWhenUsed/>
    <w:rsid w:val="003B4A66"/>
  </w:style>
  <w:style w:type="table" w:customStyle="1" w:styleId="TableGrid9">
    <w:name w:val="Table Grid9"/>
    <w:basedOn w:val="TableNormal"/>
    <w:next w:val="TableGrid"/>
    <w:uiPriority w:val="59"/>
    <w:rsid w:val="003B4A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B4A66"/>
    <w:pPr>
      <w:suppressAutoHyphens/>
      <w:spacing w:after="0" w:line="240" w:lineRule="auto"/>
      <w:jc w:val="both"/>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61267"/>
  </w:style>
  <w:style w:type="character" w:styleId="Mention">
    <w:name w:val="Mention"/>
    <w:basedOn w:val="DefaultParagraphFont"/>
    <w:uiPriority w:val="99"/>
    <w:unhideWhenUsed/>
    <w:rsid w:val="00B06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629">
      <w:bodyDiv w:val="1"/>
      <w:marLeft w:val="0"/>
      <w:marRight w:val="0"/>
      <w:marTop w:val="0"/>
      <w:marBottom w:val="0"/>
      <w:divBdr>
        <w:top w:val="none" w:sz="0" w:space="0" w:color="auto"/>
        <w:left w:val="none" w:sz="0" w:space="0" w:color="auto"/>
        <w:bottom w:val="none" w:sz="0" w:space="0" w:color="auto"/>
        <w:right w:val="none" w:sz="0" w:space="0" w:color="auto"/>
      </w:divBdr>
    </w:div>
    <w:div w:id="21003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t.co.uk/publications/commissioning-delivery-monito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ng2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owards-a-smoke-free-generation-tobacco-control-plan-for-england" TargetMode="External"/><Relationship Id="rId5" Type="http://schemas.openxmlformats.org/officeDocument/2006/relationships/numbering" Target="numbering.xml"/><Relationship Id="rId15" Type="http://schemas.openxmlformats.org/officeDocument/2006/relationships/hyperlink" Target="https://fingertips.phe.org.uk/profile/tobacco-contro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public-health-outcome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1fb052-2e39-4dc2-ae27-4dc85d86b8c7" xsi:nil="true"/>
    <lcf76f155ced4ddcb4097134ff3c332f xmlns="ac6f7727-9981-47f0-993e-6511a1c38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71947FA09604384E124AE626DC1AC" ma:contentTypeVersion="19" ma:contentTypeDescription="Create a new document." ma:contentTypeScope="" ma:versionID="3fb0a763806a0e20fabbd58257be517b">
  <xsd:schema xmlns:xsd="http://www.w3.org/2001/XMLSchema" xmlns:xs="http://www.w3.org/2001/XMLSchema" xmlns:p="http://schemas.microsoft.com/office/2006/metadata/properties" xmlns:ns2="ac6f7727-9981-47f0-993e-6511a1c3812d" xmlns:ns3="6d1fb052-2e39-4dc2-ae27-4dc85d86b8c7" targetNamespace="http://schemas.microsoft.com/office/2006/metadata/properties" ma:root="true" ma:fieldsID="7286eaf6333f166357750cdf8efb2c8b" ns2:_="" ns3:_="">
    <xsd:import namespace="ac6f7727-9981-47f0-993e-6511a1c3812d"/>
    <xsd:import namespace="6d1fb052-2e39-4dc2-ae27-4dc85d86b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f7727-9981-47f0-993e-6511a1c38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fb052-2e39-4dc2-ae27-4dc85d86b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65dd9-df5b-4711-bdf4-e426221bd71b}" ma:internalName="TaxCatchAll" ma:showField="CatchAllData" ma:web="6d1fb052-2e39-4dc2-ae27-4dc85d86b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7E18-00CC-4768-8C55-FF1DD9F02109}">
  <ds:schemaRefs>
    <ds:schemaRef ds:uri="http://schemas.microsoft.com/sharepoint/v3/contenttype/forms"/>
  </ds:schemaRefs>
</ds:datastoreItem>
</file>

<file path=customXml/itemProps2.xml><?xml version="1.0" encoding="utf-8"?>
<ds:datastoreItem xmlns:ds="http://schemas.openxmlformats.org/officeDocument/2006/customXml" ds:itemID="{E733B074-6DFA-4263-BB3F-691618670FD4}">
  <ds:schemaRefs>
    <ds:schemaRef ds:uri="http://schemas.microsoft.com/office/2006/metadata/properties"/>
    <ds:schemaRef ds:uri="http://schemas.microsoft.com/office/infopath/2007/PartnerControls"/>
    <ds:schemaRef ds:uri="6d1fb052-2e39-4dc2-ae27-4dc85d86b8c7"/>
    <ds:schemaRef ds:uri="ac6f7727-9981-47f0-993e-6511a1c3812d"/>
  </ds:schemaRefs>
</ds:datastoreItem>
</file>

<file path=customXml/itemProps3.xml><?xml version="1.0" encoding="utf-8"?>
<ds:datastoreItem xmlns:ds="http://schemas.openxmlformats.org/officeDocument/2006/customXml" ds:itemID="{B5BAB3A3-7DDE-4BDE-8AFE-DAE154918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f7727-9981-47f0-993e-6511a1c3812d"/>
    <ds:schemaRef ds:uri="6d1fb052-2e39-4dc2-ae27-4dc85d86b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41F29-06E1-40A0-8A5D-D740A609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Cartwright</dc:creator>
  <cp:keywords/>
  <dc:description/>
  <cp:lastModifiedBy>Amanda Alamanos</cp:lastModifiedBy>
  <cp:revision>2</cp:revision>
  <dcterms:created xsi:type="dcterms:W3CDTF">2026-01-23T11:31:00Z</dcterms:created>
  <dcterms:modified xsi:type="dcterms:W3CDTF">2026-01-23T11:31:00Z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0x0101007A571947FA09604384E124AE626DC1AC</vt:lpwstr>
  </property>
  <property fmtid="{D5CDD505-2E9C-101B-9397-08002B2CF9AE}" pid="3" name="MediaServiceImageTags">
    <vt:lpwstr/>
  </property>
</Properties>
</file>